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912AB74" w14:textId="2EE1F85B" w:rsidR="007313D6" w:rsidRPr="002423B4" w:rsidRDefault="007313D6" w:rsidP="008F5336">
      <w:pPr>
        <w:pStyle w:val="BodyText"/>
        <w:jc w:val="center"/>
        <w:rPr>
          <w:i/>
          <w:iCs/>
          <w:sz w:val="20"/>
          <w:szCs w:val="20"/>
          <w:lang w:val="en-IE"/>
        </w:rPr>
      </w:pPr>
      <w:r w:rsidRPr="002423B4">
        <w:rPr>
          <w:i/>
          <w:iCs/>
          <w:sz w:val="20"/>
          <w:szCs w:val="20"/>
          <w:lang w:val="en-IE"/>
        </w:rPr>
        <w:t>Journal of the Statistical and Social Inquiry Society of Ireland</w:t>
      </w:r>
    </w:p>
    <w:p w14:paraId="6070235A" w14:textId="1B79AB38" w:rsidR="007313D6" w:rsidRPr="002423B4" w:rsidRDefault="007313D6" w:rsidP="008F5336">
      <w:pPr>
        <w:pStyle w:val="BodyText"/>
        <w:jc w:val="center"/>
        <w:rPr>
          <w:sz w:val="20"/>
          <w:szCs w:val="20"/>
          <w:lang w:val="en-IE"/>
        </w:rPr>
      </w:pPr>
      <w:r w:rsidRPr="002423B4">
        <w:rPr>
          <w:i/>
          <w:iCs/>
          <w:sz w:val="20"/>
          <w:szCs w:val="20"/>
          <w:lang w:val="en-IE"/>
        </w:rPr>
        <w:t>Vol.</w:t>
      </w:r>
      <w:r w:rsidRPr="002423B4">
        <w:rPr>
          <w:i/>
          <w:iCs/>
          <w:color w:val="FF0000"/>
          <w:sz w:val="20"/>
          <w:szCs w:val="20"/>
          <w:lang w:val="en-IE"/>
        </w:rPr>
        <w:t xml:space="preserve"> </w:t>
      </w:r>
      <w:r w:rsidRPr="002423B4">
        <w:rPr>
          <w:color w:val="FF0000"/>
          <w:sz w:val="20"/>
          <w:szCs w:val="20"/>
          <w:lang w:val="en-IE"/>
        </w:rPr>
        <w:t>---------</w:t>
      </w:r>
    </w:p>
    <w:p w14:paraId="79A43CBB" w14:textId="77777777" w:rsidR="007313D6" w:rsidRPr="002423B4" w:rsidRDefault="007313D6" w:rsidP="008F5336">
      <w:pPr>
        <w:pStyle w:val="BodyText"/>
        <w:jc w:val="center"/>
        <w:rPr>
          <w:b/>
          <w:bCs/>
          <w:sz w:val="28"/>
          <w:szCs w:val="28"/>
          <w:lang w:val="en-IE"/>
        </w:rPr>
      </w:pPr>
    </w:p>
    <w:p w14:paraId="226755A0" w14:textId="7FEE3EEA" w:rsidR="00F63F27" w:rsidRPr="002423B4" w:rsidRDefault="00A95988" w:rsidP="008F5336">
      <w:pPr>
        <w:pStyle w:val="BodyText"/>
        <w:jc w:val="center"/>
        <w:rPr>
          <w:b/>
          <w:bCs/>
          <w:sz w:val="28"/>
          <w:szCs w:val="28"/>
          <w:lang w:val="en-IE"/>
        </w:rPr>
      </w:pPr>
      <w:r>
        <w:rPr>
          <w:b/>
          <w:bCs/>
          <w:sz w:val="28"/>
          <w:szCs w:val="28"/>
          <w:lang w:val="en-IE"/>
        </w:rPr>
        <w:t xml:space="preserve">Changing Patterns of </w:t>
      </w:r>
      <w:r w:rsidR="00122C33">
        <w:rPr>
          <w:b/>
          <w:bCs/>
          <w:sz w:val="28"/>
          <w:szCs w:val="28"/>
          <w:lang w:val="en-IE"/>
        </w:rPr>
        <w:t>Secondary</w:t>
      </w:r>
      <w:r>
        <w:rPr>
          <w:b/>
          <w:bCs/>
          <w:sz w:val="28"/>
          <w:szCs w:val="28"/>
          <w:lang w:val="en-IE"/>
        </w:rPr>
        <w:t xml:space="preserve"> Employment in Ireland</w:t>
      </w:r>
      <w:r w:rsidR="009845D9" w:rsidRPr="002423B4">
        <w:rPr>
          <w:rStyle w:val="FootnoteReference"/>
          <w:szCs w:val="20"/>
          <w:lang w:val="en-IE"/>
        </w:rPr>
        <w:footnoteReference w:id="2"/>
      </w:r>
    </w:p>
    <w:p w14:paraId="6DE0D471" w14:textId="77777777" w:rsidR="008F5336" w:rsidRPr="002423B4" w:rsidRDefault="008F5336" w:rsidP="008F5336">
      <w:pPr>
        <w:pStyle w:val="BodyText"/>
        <w:jc w:val="center"/>
        <w:rPr>
          <w:b/>
          <w:bCs/>
          <w:sz w:val="22"/>
          <w:lang w:val="en-IE"/>
        </w:rPr>
      </w:pPr>
    </w:p>
    <w:p w14:paraId="50D78043" w14:textId="3584C8D6" w:rsidR="008F5336" w:rsidRPr="002423B4" w:rsidRDefault="008F5336" w:rsidP="008F5336">
      <w:pPr>
        <w:pStyle w:val="BodyText"/>
        <w:jc w:val="center"/>
        <w:rPr>
          <w:sz w:val="20"/>
          <w:szCs w:val="20"/>
          <w:lang w:val="en-IE"/>
        </w:rPr>
      </w:pPr>
      <w:r w:rsidRPr="002423B4">
        <w:rPr>
          <w:sz w:val="20"/>
          <w:szCs w:val="20"/>
          <w:lang w:val="en-IE"/>
        </w:rPr>
        <w:t>Harry Williamson</w:t>
      </w:r>
    </w:p>
    <w:p w14:paraId="7DBE1FB5" w14:textId="362FF2EF" w:rsidR="008F5336" w:rsidRDefault="009845D9" w:rsidP="008F5336">
      <w:pPr>
        <w:pStyle w:val="BodyText"/>
        <w:jc w:val="center"/>
        <w:rPr>
          <w:sz w:val="20"/>
          <w:szCs w:val="20"/>
          <w:lang w:val="en-IE"/>
        </w:rPr>
      </w:pPr>
      <w:r>
        <w:rPr>
          <w:sz w:val="20"/>
          <w:szCs w:val="20"/>
          <w:lang w:val="en-IE"/>
        </w:rPr>
        <w:t xml:space="preserve">Dr. </w:t>
      </w:r>
      <w:r w:rsidR="008F5336" w:rsidRPr="002423B4">
        <w:rPr>
          <w:sz w:val="20"/>
          <w:szCs w:val="20"/>
          <w:lang w:val="en-IE"/>
        </w:rPr>
        <w:t xml:space="preserve">Dermot </w:t>
      </w:r>
      <w:r>
        <w:rPr>
          <w:sz w:val="20"/>
          <w:szCs w:val="20"/>
          <w:lang w:val="en-IE"/>
        </w:rPr>
        <w:t xml:space="preserve">P. </w:t>
      </w:r>
      <w:r w:rsidR="008F5336" w:rsidRPr="002423B4">
        <w:rPr>
          <w:sz w:val="20"/>
          <w:szCs w:val="20"/>
          <w:lang w:val="en-IE"/>
        </w:rPr>
        <w:t>Coates</w:t>
      </w:r>
      <w:r w:rsidR="00836E0B">
        <w:rPr>
          <w:rStyle w:val="FootnoteReference"/>
          <w:szCs w:val="20"/>
          <w:lang w:val="en-IE"/>
        </w:rPr>
        <w:footnoteReference w:id="3"/>
      </w:r>
    </w:p>
    <w:p w14:paraId="1EA2128D" w14:textId="0EC5F764" w:rsidR="009845D9" w:rsidRDefault="009845D9" w:rsidP="008F5336">
      <w:pPr>
        <w:pStyle w:val="BodyText"/>
        <w:jc w:val="center"/>
        <w:rPr>
          <w:sz w:val="20"/>
          <w:szCs w:val="20"/>
          <w:lang w:val="en-IE"/>
        </w:rPr>
      </w:pPr>
      <w:r>
        <w:rPr>
          <w:sz w:val="20"/>
          <w:szCs w:val="20"/>
          <w:lang w:val="en-IE"/>
        </w:rPr>
        <w:t>Shannen Enright</w:t>
      </w:r>
    </w:p>
    <w:p w14:paraId="62E39363" w14:textId="183BA819" w:rsidR="009845D9" w:rsidRPr="002423B4" w:rsidRDefault="009845D9" w:rsidP="008F5336">
      <w:pPr>
        <w:pStyle w:val="BodyText"/>
        <w:jc w:val="center"/>
        <w:rPr>
          <w:sz w:val="20"/>
          <w:szCs w:val="20"/>
          <w:lang w:val="en-IE"/>
        </w:rPr>
      </w:pPr>
      <w:r>
        <w:rPr>
          <w:sz w:val="20"/>
          <w:szCs w:val="20"/>
          <w:lang w:val="en-IE"/>
        </w:rPr>
        <w:t>Karen Hogan</w:t>
      </w:r>
    </w:p>
    <w:p w14:paraId="3AC5A3C6" w14:textId="77777777" w:rsidR="00F64C7C" w:rsidRDefault="007313D6" w:rsidP="008F5336">
      <w:pPr>
        <w:pStyle w:val="BodyText"/>
        <w:pBdr>
          <w:bottom w:val="single" w:sz="6" w:space="1" w:color="auto"/>
        </w:pBdr>
        <w:rPr>
          <w:sz w:val="20"/>
          <w:szCs w:val="20"/>
          <w:lang w:val="en-IE"/>
        </w:rPr>
      </w:pPr>
      <w:r w:rsidRPr="002423B4">
        <w:rPr>
          <w:sz w:val="20"/>
          <w:szCs w:val="20"/>
          <w:lang w:val="en-IE"/>
        </w:rPr>
        <w:tab/>
      </w:r>
      <w:r w:rsidRPr="002423B4">
        <w:rPr>
          <w:sz w:val="20"/>
          <w:szCs w:val="20"/>
          <w:lang w:val="en-IE"/>
        </w:rPr>
        <w:tab/>
      </w:r>
      <w:r w:rsidR="001667EF" w:rsidRPr="002423B4">
        <w:rPr>
          <w:sz w:val="20"/>
          <w:szCs w:val="20"/>
          <w:lang w:val="en-IE"/>
        </w:rPr>
        <w:tab/>
        <w:t xml:space="preserve">    </w:t>
      </w:r>
    </w:p>
    <w:p w14:paraId="4AF41E7A" w14:textId="4B28B14E" w:rsidR="008F5336" w:rsidRPr="002423B4" w:rsidRDefault="009845D9" w:rsidP="00F64C7C">
      <w:pPr>
        <w:pStyle w:val="BodyText"/>
        <w:pBdr>
          <w:bottom w:val="single" w:sz="6" w:space="1" w:color="auto"/>
        </w:pBdr>
        <w:jc w:val="center"/>
        <w:rPr>
          <w:i/>
          <w:iCs/>
          <w:sz w:val="20"/>
          <w:szCs w:val="20"/>
          <w:lang w:val="en-IE"/>
        </w:rPr>
      </w:pPr>
      <w:r>
        <w:rPr>
          <w:i/>
          <w:iCs/>
          <w:sz w:val="20"/>
          <w:szCs w:val="20"/>
          <w:lang w:val="en-IE"/>
        </w:rPr>
        <w:t>Irish Government Economic and Evaluation Service</w:t>
      </w:r>
      <w:r w:rsidR="00A17DDC">
        <w:rPr>
          <w:rStyle w:val="FootnoteReference"/>
          <w:i/>
          <w:iCs/>
          <w:szCs w:val="20"/>
          <w:lang w:val="en-IE"/>
        </w:rPr>
        <w:footnoteReference w:id="4"/>
      </w:r>
    </w:p>
    <w:p w14:paraId="2F89696D" w14:textId="77777777" w:rsidR="007313D6" w:rsidRPr="002423B4" w:rsidRDefault="007313D6" w:rsidP="008F5336">
      <w:pPr>
        <w:pStyle w:val="BodyText"/>
        <w:pBdr>
          <w:bottom w:val="single" w:sz="6" w:space="1" w:color="auto"/>
        </w:pBdr>
        <w:rPr>
          <w:sz w:val="20"/>
          <w:szCs w:val="20"/>
          <w:lang w:val="en-IE"/>
        </w:rPr>
      </w:pPr>
    </w:p>
    <w:p w14:paraId="54ABC565" w14:textId="46F2C839" w:rsidR="008F5336" w:rsidRPr="001F1882" w:rsidRDefault="008F5336" w:rsidP="001F1882">
      <w:pPr>
        <w:pStyle w:val="BodyText"/>
        <w:jc w:val="both"/>
        <w:rPr>
          <w:sz w:val="20"/>
          <w:szCs w:val="20"/>
          <w:lang w:val="en-IE"/>
        </w:rPr>
      </w:pPr>
      <w:r w:rsidRPr="001F1882">
        <w:rPr>
          <w:b/>
          <w:bCs/>
          <w:sz w:val="20"/>
          <w:szCs w:val="20"/>
          <w:lang w:val="en-IE"/>
        </w:rPr>
        <w:t xml:space="preserve">Abstract: </w:t>
      </w:r>
      <w:r w:rsidR="00704ADE" w:rsidRPr="001F1882">
        <w:rPr>
          <w:sz w:val="20"/>
          <w:szCs w:val="20"/>
          <w:lang w:val="en-IE"/>
        </w:rPr>
        <w:t xml:space="preserve">Over recent years, Ireland’s labour market and economy have outperformed expectations and having successfully weathered the disruption caused by the COVID-19 pandemic, employment levels reached </w:t>
      </w:r>
      <w:r w:rsidR="00812C94" w:rsidRPr="001F1882">
        <w:rPr>
          <w:sz w:val="20"/>
          <w:szCs w:val="20"/>
          <w:lang w:val="en-IE"/>
        </w:rPr>
        <w:t>a</w:t>
      </w:r>
      <w:r w:rsidR="003C0A82" w:rsidRPr="001F1882">
        <w:rPr>
          <w:sz w:val="20"/>
          <w:szCs w:val="20"/>
          <w:lang w:val="en-IE"/>
        </w:rPr>
        <w:t xml:space="preserve"> record high of </w:t>
      </w:r>
      <w:r w:rsidR="00704ADE" w:rsidRPr="001F1882">
        <w:rPr>
          <w:sz w:val="20"/>
          <w:szCs w:val="20"/>
          <w:lang w:val="en-IE"/>
        </w:rPr>
        <w:t>2.</w:t>
      </w:r>
      <w:r w:rsidR="005A3873" w:rsidRPr="001F1882">
        <w:rPr>
          <w:sz w:val="20"/>
          <w:szCs w:val="20"/>
          <w:lang w:val="en-IE"/>
        </w:rPr>
        <w:t>64</w:t>
      </w:r>
      <w:r w:rsidR="00704ADE" w:rsidRPr="001F1882">
        <w:rPr>
          <w:sz w:val="20"/>
          <w:szCs w:val="20"/>
          <w:lang w:val="en-IE"/>
        </w:rPr>
        <w:t xml:space="preserve">m </w:t>
      </w:r>
      <w:r w:rsidR="00674D85">
        <w:rPr>
          <w:sz w:val="20"/>
          <w:szCs w:val="20"/>
          <w:lang w:val="en-IE"/>
        </w:rPr>
        <w:t>by mid-</w:t>
      </w:r>
      <w:r w:rsidR="00704ADE" w:rsidRPr="001F1882">
        <w:rPr>
          <w:sz w:val="20"/>
          <w:szCs w:val="20"/>
          <w:lang w:val="en-IE"/>
        </w:rPr>
        <w:t>202</w:t>
      </w:r>
      <w:r w:rsidR="005A3873" w:rsidRPr="001F1882">
        <w:rPr>
          <w:sz w:val="20"/>
          <w:szCs w:val="20"/>
          <w:lang w:val="en-IE"/>
        </w:rPr>
        <w:t>3</w:t>
      </w:r>
      <w:r w:rsidR="00704ADE" w:rsidRPr="001F1882">
        <w:rPr>
          <w:sz w:val="20"/>
          <w:szCs w:val="20"/>
          <w:lang w:val="en-IE"/>
        </w:rPr>
        <w:t xml:space="preserve">. In tandem with this expansion of the </w:t>
      </w:r>
      <w:r w:rsidR="00674D85">
        <w:rPr>
          <w:sz w:val="20"/>
          <w:szCs w:val="20"/>
          <w:lang w:val="en-IE"/>
        </w:rPr>
        <w:t>w</w:t>
      </w:r>
      <w:r w:rsidR="00704ADE" w:rsidRPr="001F1882">
        <w:rPr>
          <w:sz w:val="20"/>
          <w:szCs w:val="20"/>
          <w:lang w:val="en-IE"/>
        </w:rPr>
        <w:t>orkforce, the number of those employed in more than one job</w:t>
      </w:r>
      <w:r w:rsidR="00435568">
        <w:rPr>
          <w:sz w:val="20"/>
          <w:szCs w:val="20"/>
          <w:lang w:val="en-IE"/>
        </w:rPr>
        <w:t xml:space="preserve"> – or those with </w:t>
      </w:r>
      <w:r w:rsidR="00435568" w:rsidRPr="00435568">
        <w:rPr>
          <w:i/>
          <w:iCs/>
          <w:sz w:val="20"/>
          <w:szCs w:val="20"/>
          <w:lang w:val="en-IE"/>
        </w:rPr>
        <w:t>secondary employment</w:t>
      </w:r>
      <w:r w:rsidR="00435568">
        <w:rPr>
          <w:sz w:val="20"/>
          <w:szCs w:val="20"/>
          <w:lang w:val="en-IE"/>
        </w:rPr>
        <w:t xml:space="preserve"> – </w:t>
      </w:r>
      <w:r w:rsidR="00704ADE" w:rsidRPr="001F1882">
        <w:rPr>
          <w:sz w:val="20"/>
          <w:szCs w:val="20"/>
          <w:lang w:val="en-IE"/>
        </w:rPr>
        <w:t xml:space="preserve">has also risen. </w:t>
      </w:r>
      <w:r w:rsidR="00435568">
        <w:rPr>
          <w:sz w:val="20"/>
          <w:szCs w:val="20"/>
          <w:lang w:val="en-IE"/>
        </w:rPr>
        <w:t>By mid-</w:t>
      </w:r>
      <w:r w:rsidR="00704ADE" w:rsidRPr="001F1882">
        <w:rPr>
          <w:sz w:val="20"/>
          <w:szCs w:val="20"/>
          <w:lang w:val="en-IE"/>
        </w:rPr>
        <w:t>202</w:t>
      </w:r>
      <w:r w:rsidR="005A3873" w:rsidRPr="001F1882">
        <w:rPr>
          <w:sz w:val="20"/>
          <w:szCs w:val="20"/>
          <w:lang w:val="en-IE"/>
        </w:rPr>
        <w:t>3</w:t>
      </w:r>
      <w:r w:rsidR="00704ADE" w:rsidRPr="001F1882">
        <w:rPr>
          <w:sz w:val="20"/>
          <w:szCs w:val="20"/>
          <w:lang w:val="en-IE"/>
        </w:rPr>
        <w:t>, 3.</w:t>
      </w:r>
      <w:r w:rsidR="005A3873" w:rsidRPr="001F1882">
        <w:rPr>
          <w:sz w:val="20"/>
          <w:szCs w:val="20"/>
          <w:lang w:val="en-IE"/>
        </w:rPr>
        <w:t>5</w:t>
      </w:r>
      <w:r w:rsidR="00704ADE" w:rsidRPr="001F1882">
        <w:rPr>
          <w:sz w:val="20"/>
          <w:szCs w:val="20"/>
          <w:lang w:val="en-IE"/>
        </w:rPr>
        <w:t xml:space="preserve"> per cent of persons in employment in Ireland worked multiple jobs, compared to 1.9 per cent in 2002. Despite this increase, Ireland </w:t>
      </w:r>
      <w:r w:rsidR="00435568">
        <w:rPr>
          <w:sz w:val="20"/>
          <w:szCs w:val="20"/>
          <w:lang w:val="en-IE"/>
        </w:rPr>
        <w:t xml:space="preserve">still </w:t>
      </w:r>
      <w:r w:rsidR="00704ADE" w:rsidRPr="001F1882">
        <w:rPr>
          <w:sz w:val="20"/>
          <w:szCs w:val="20"/>
          <w:lang w:val="en-IE"/>
        </w:rPr>
        <w:t xml:space="preserve">has one of the lowest rates of </w:t>
      </w:r>
      <w:r w:rsidR="00122C33">
        <w:rPr>
          <w:sz w:val="20"/>
          <w:szCs w:val="20"/>
          <w:lang w:val="en-IE"/>
        </w:rPr>
        <w:t xml:space="preserve">secondary </w:t>
      </w:r>
      <w:r w:rsidR="00704ADE" w:rsidRPr="001F1882">
        <w:rPr>
          <w:sz w:val="20"/>
          <w:szCs w:val="20"/>
          <w:lang w:val="en-IE"/>
        </w:rPr>
        <w:t xml:space="preserve">employment in the EU27. In absolute terms, by </w:t>
      </w:r>
      <w:r w:rsidR="005A3873" w:rsidRPr="001F1882">
        <w:rPr>
          <w:sz w:val="20"/>
          <w:szCs w:val="20"/>
          <w:lang w:val="en-IE"/>
        </w:rPr>
        <w:t>mid-2023,</w:t>
      </w:r>
      <w:r w:rsidR="00704ADE" w:rsidRPr="001F1882">
        <w:rPr>
          <w:sz w:val="20"/>
          <w:szCs w:val="20"/>
          <w:lang w:val="en-IE"/>
        </w:rPr>
        <w:t xml:space="preserve"> </w:t>
      </w:r>
      <w:r w:rsidR="005D35D3">
        <w:rPr>
          <w:sz w:val="20"/>
          <w:szCs w:val="20"/>
          <w:lang w:val="en-IE"/>
        </w:rPr>
        <w:t>87,700</w:t>
      </w:r>
      <w:r w:rsidR="00704ADE" w:rsidRPr="001F1882">
        <w:rPr>
          <w:sz w:val="20"/>
          <w:szCs w:val="20"/>
          <w:lang w:val="en-IE"/>
        </w:rPr>
        <w:t xml:space="preserve"> persons aged 15-64 years in Ireland were working in two, or more, jobs</w:t>
      </w:r>
      <w:r w:rsidR="00D556A8">
        <w:rPr>
          <w:sz w:val="20"/>
          <w:szCs w:val="20"/>
          <w:lang w:val="en-IE"/>
        </w:rPr>
        <w:t xml:space="preserve"> (compared to 30,000 persons two decades earlier)</w:t>
      </w:r>
      <w:r w:rsidR="00704ADE" w:rsidRPr="001F1882">
        <w:rPr>
          <w:sz w:val="20"/>
          <w:szCs w:val="20"/>
          <w:lang w:val="en-IE"/>
        </w:rPr>
        <w:t xml:space="preserve">. A further </w:t>
      </w:r>
      <w:r w:rsidR="005D35D3">
        <w:rPr>
          <w:sz w:val="20"/>
          <w:szCs w:val="20"/>
          <w:lang w:val="en-IE"/>
        </w:rPr>
        <w:t xml:space="preserve">5,200 </w:t>
      </w:r>
      <w:r w:rsidR="00704ADE" w:rsidRPr="001F1882">
        <w:rPr>
          <w:sz w:val="20"/>
          <w:szCs w:val="20"/>
          <w:lang w:val="en-IE"/>
        </w:rPr>
        <w:t xml:space="preserve">persons aged 65 years and over were doing likewise, bringing the total to almost </w:t>
      </w:r>
      <w:r w:rsidR="005D35D3">
        <w:rPr>
          <w:sz w:val="20"/>
          <w:szCs w:val="20"/>
          <w:lang w:val="en-IE"/>
        </w:rPr>
        <w:t>93,000</w:t>
      </w:r>
      <w:r w:rsidR="00704ADE" w:rsidRPr="001F1882">
        <w:rPr>
          <w:sz w:val="20"/>
          <w:szCs w:val="20"/>
          <w:lang w:val="en-IE"/>
        </w:rPr>
        <w:t xml:space="preserve">. Second (or indeed, third) jobs tend to be concentrated in the agricultural and services sectors with the latter having undergone significant expansion in recent years. This paper presents a detailed </w:t>
      </w:r>
      <w:r w:rsidR="00674D85">
        <w:rPr>
          <w:sz w:val="20"/>
          <w:szCs w:val="20"/>
          <w:lang w:val="en-IE"/>
        </w:rPr>
        <w:t xml:space="preserve">profile of those in </w:t>
      </w:r>
      <w:r w:rsidR="00122C33">
        <w:rPr>
          <w:sz w:val="20"/>
          <w:szCs w:val="20"/>
          <w:lang w:val="en-IE"/>
        </w:rPr>
        <w:t>secondary</w:t>
      </w:r>
      <w:r w:rsidR="00704ADE" w:rsidRPr="001F1882">
        <w:rPr>
          <w:sz w:val="20"/>
          <w:szCs w:val="20"/>
          <w:lang w:val="en-IE"/>
        </w:rPr>
        <w:t xml:space="preserve"> employment</w:t>
      </w:r>
      <w:r w:rsidR="00674D85">
        <w:rPr>
          <w:sz w:val="20"/>
          <w:szCs w:val="20"/>
          <w:lang w:val="en-IE"/>
        </w:rPr>
        <w:t xml:space="preserve">. </w:t>
      </w:r>
      <w:r w:rsidR="00704ADE" w:rsidRPr="001F1882">
        <w:rPr>
          <w:sz w:val="20"/>
          <w:szCs w:val="20"/>
          <w:lang w:val="en-IE"/>
        </w:rPr>
        <w:t>It also considers the intersection between full and part-time work in both a person’s principal and secondary employment and examines patterns in the volume of hours worked.</w:t>
      </w:r>
    </w:p>
    <w:p w14:paraId="396FB9C1" w14:textId="77777777" w:rsidR="00A96EC4" w:rsidRDefault="00A96EC4" w:rsidP="008F5336">
      <w:pPr>
        <w:pStyle w:val="BodyText"/>
        <w:rPr>
          <w:b/>
          <w:bCs/>
          <w:sz w:val="20"/>
          <w:szCs w:val="20"/>
          <w:lang w:val="en-IE"/>
        </w:rPr>
      </w:pPr>
    </w:p>
    <w:p w14:paraId="58EEC49D" w14:textId="15997E63" w:rsidR="00EF247B" w:rsidRPr="00EF247B" w:rsidRDefault="00D54634" w:rsidP="008F5336">
      <w:pPr>
        <w:pStyle w:val="BodyText"/>
        <w:rPr>
          <w:b/>
          <w:bCs/>
          <w:sz w:val="20"/>
          <w:szCs w:val="20"/>
          <w:lang w:val="en-IE"/>
        </w:rPr>
      </w:pPr>
      <w:r w:rsidRPr="001F1882">
        <w:rPr>
          <w:b/>
          <w:bCs/>
          <w:sz w:val="20"/>
          <w:szCs w:val="20"/>
          <w:lang w:val="en-IE"/>
        </w:rPr>
        <w:t xml:space="preserve">Keywords: </w:t>
      </w:r>
      <w:r w:rsidR="000F6F0C">
        <w:rPr>
          <w:b/>
          <w:bCs/>
          <w:sz w:val="20"/>
          <w:szCs w:val="20"/>
          <w:lang w:val="en-IE"/>
        </w:rPr>
        <w:t>secondary employment, opportunity, necessity, labour markets, Ireland, Europe</w:t>
      </w:r>
    </w:p>
    <w:p w14:paraId="3CE883D5" w14:textId="77777777" w:rsidR="00DF73DF" w:rsidRDefault="00DF73DF" w:rsidP="008F5336">
      <w:pPr>
        <w:pStyle w:val="BodyText"/>
        <w:rPr>
          <w:b/>
          <w:bCs/>
          <w:sz w:val="20"/>
          <w:szCs w:val="20"/>
          <w:lang w:val="en-IE"/>
        </w:rPr>
      </w:pPr>
    </w:p>
    <w:p w14:paraId="028D9A51" w14:textId="631522E5" w:rsidR="00D54634" w:rsidRDefault="00D54634" w:rsidP="008F5336">
      <w:pPr>
        <w:pStyle w:val="BodyText"/>
        <w:rPr>
          <w:b/>
          <w:bCs/>
          <w:sz w:val="20"/>
          <w:szCs w:val="20"/>
          <w:lang w:val="en-IE"/>
        </w:rPr>
      </w:pPr>
      <w:r w:rsidRPr="001F1882">
        <w:rPr>
          <w:b/>
          <w:bCs/>
          <w:sz w:val="20"/>
          <w:szCs w:val="20"/>
          <w:lang w:val="en-IE"/>
        </w:rPr>
        <w:t>JEL:</w:t>
      </w:r>
      <w:r w:rsidRPr="002423B4">
        <w:rPr>
          <w:b/>
          <w:bCs/>
          <w:sz w:val="20"/>
          <w:szCs w:val="20"/>
          <w:lang w:val="en-IE"/>
        </w:rPr>
        <w:t xml:space="preserve"> </w:t>
      </w:r>
      <w:r w:rsidR="000F6F0C">
        <w:rPr>
          <w:b/>
          <w:bCs/>
          <w:sz w:val="20"/>
          <w:szCs w:val="20"/>
          <w:lang w:val="en-IE"/>
        </w:rPr>
        <w:t>J01, J08, J21, J60, J81</w:t>
      </w:r>
    </w:p>
    <w:p w14:paraId="4150E317" w14:textId="77777777" w:rsidR="00EF247B" w:rsidRPr="002423B4" w:rsidRDefault="00EF247B" w:rsidP="008F5336">
      <w:pPr>
        <w:pStyle w:val="BodyText"/>
        <w:rPr>
          <w:b/>
          <w:bCs/>
          <w:sz w:val="20"/>
          <w:szCs w:val="20"/>
          <w:lang w:val="en-IE"/>
        </w:rPr>
      </w:pPr>
    </w:p>
    <w:p w14:paraId="14F0168F" w14:textId="5735BA85" w:rsidR="00D54634" w:rsidRPr="002423B4" w:rsidRDefault="00D54634" w:rsidP="00DF73DF">
      <w:pPr>
        <w:pStyle w:val="BodyText"/>
        <w:numPr>
          <w:ilvl w:val="0"/>
          <w:numId w:val="7"/>
        </w:numPr>
        <w:ind w:left="3476" w:hanging="357"/>
        <w:rPr>
          <w:b/>
          <w:bCs/>
          <w:sz w:val="20"/>
          <w:szCs w:val="20"/>
          <w:lang w:val="en-IE"/>
        </w:rPr>
      </w:pPr>
      <w:bookmarkStart w:id="0" w:name="_Hlk170756156"/>
      <w:r w:rsidRPr="002423B4">
        <w:rPr>
          <w:b/>
          <w:bCs/>
          <w:sz w:val="20"/>
          <w:szCs w:val="20"/>
          <w:lang w:val="en-IE"/>
        </w:rPr>
        <w:t>INTRODUCTION</w:t>
      </w:r>
    </w:p>
    <w:bookmarkEnd w:id="0"/>
    <w:p w14:paraId="4267EB3A" w14:textId="63B459D6" w:rsidR="008F5336" w:rsidRPr="002423B4" w:rsidRDefault="008F5336" w:rsidP="00F63F27">
      <w:pPr>
        <w:pStyle w:val="BodyText"/>
        <w:rPr>
          <w:rFonts w:ascii="Arial"/>
          <w:sz w:val="22"/>
          <w:lang w:val="en-IE"/>
        </w:rPr>
      </w:pPr>
    </w:p>
    <w:p w14:paraId="2D46A8F3" w14:textId="4110D3FD" w:rsidR="00F01AEA" w:rsidRDefault="00702FA5" w:rsidP="007668E7">
      <w:pPr>
        <w:spacing w:after="160" w:line="259" w:lineRule="auto"/>
        <w:jc w:val="both"/>
        <w:rPr>
          <w:rFonts w:ascii="Times New Roman" w:eastAsia="Calibri" w:hAnsi="Times New Roman" w:cs="Times New Roman"/>
        </w:rPr>
      </w:pPr>
      <w:r w:rsidRPr="00702FA5">
        <w:rPr>
          <w:rFonts w:ascii="Times New Roman" w:eastAsia="Calibri" w:hAnsi="Times New Roman" w:cs="Times New Roman"/>
        </w:rPr>
        <w:t xml:space="preserve">The Irish labour market has experienced a remarkable recovery in the aftermath of the COVID-19 pandemic, with employment levels reaching a record high of 2.64m </w:t>
      </w:r>
      <w:r w:rsidR="008A1B82">
        <w:rPr>
          <w:rFonts w:ascii="Times New Roman" w:eastAsia="Calibri" w:hAnsi="Times New Roman" w:cs="Times New Roman"/>
        </w:rPr>
        <w:t>by mid-</w:t>
      </w:r>
      <w:r w:rsidRPr="00702FA5">
        <w:rPr>
          <w:rFonts w:ascii="Times New Roman" w:eastAsia="Calibri" w:hAnsi="Times New Roman" w:cs="Times New Roman"/>
        </w:rPr>
        <w:t xml:space="preserve">2023, some 285,000 higher than in Q4 2019. </w:t>
      </w:r>
      <w:r>
        <w:rPr>
          <w:rFonts w:ascii="Times New Roman" w:eastAsia="Calibri" w:hAnsi="Times New Roman" w:cs="Times New Roman"/>
        </w:rPr>
        <w:t>With unemployment rates in Ireland also low, the Irish economy can be considered to be at “full employment”</w:t>
      </w:r>
      <w:r w:rsidR="00801FAA">
        <w:rPr>
          <w:rFonts w:ascii="Times New Roman" w:eastAsia="Calibri" w:hAnsi="Times New Roman" w:cs="Times New Roman"/>
        </w:rPr>
        <w:t xml:space="preserve">. While much </w:t>
      </w:r>
      <w:r w:rsidR="0084005B">
        <w:rPr>
          <w:rFonts w:ascii="Times New Roman" w:eastAsia="Calibri" w:hAnsi="Times New Roman" w:cs="Times New Roman"/>
        </w:rPr>
        <w:t xml:space="preserve">recent work has </w:t>
      </w:r>
      <w:r w:rsidR="00801FAA">
        <w:rPr>
          <w:rFonts w:ascii="Times New Roman" w:eastAsia="Calibri" w:hAnsi="Times New Roman" w:cs="Times New Roman"/>
        </w:rPr>
        <w:t>focus</w:t>
      </w:r>
      <w:r w:rsidR="0084005B">
        <w:rPr>
          <w:rFonts w:ascii="Times New Roman" w:eastAsia="Calibri" w:hAnsi="Times New Roman" w:cs="Times New Roman"/>
        </w:rPr>
        <w:t>sed</w:t>
      </w:r>
      <w:r w:rsidR="00801FAA">
        <w:rPr>
          <w:rFonts w:ascii="Times New Roman" w:eastAsia="Calibri" w:hAnsi="Times New Roman" w:cs="Times New Roman"/>
        </w:rPr>
        <w:t xml:space="preserve"> on </w:t>
      </w:r>
      <w:r w:rsidR="00753580">
        <w:rPr>
          <w:rFonts w:ascii="Times New Roman" w:eastAsia="Calibri" w:hAnsi="Times New Roman" w:cs="Times New Roman"/>
        </w:rPr>
        <w:t>this</w:t>
      </w:r>
      <w:r w:rsidR="00801FAA">
        <w:rPr>
          <w:rFonts w:ascii="Times New Roman" w:eastAsia="Calibri" w:hAnsi="Times New Roman" w:cs="Times New Roman"/>
        </w:rPr>
        <w:t xml:space="preserve"> remarkable labour market recovery</w:t>
      </w:r>
      <w:r w:rsidR="00A71C55">
        <w:rPr>
          <w:rFonts w:ascii="Times New Roman" w:eastAsia="Calibri" w:hAnsi="Times New Roman" w:cs="Times New Roman"/>
        </w:rPr>
        <w:t xml:space="preserve"> </w:t>
      </w:r>
      <w:r w:rsidR="007668E7">
        <w:rPr>
          <w:rFonts w:ascii="Times New Roman" w:eastAsia="Calibri" w:hAnsi="Times New Roman" w:cs="Times New Roman"/>
        </w:rPr>
        <w:t>and</w:t>
      </w:r>
      <w:r w:rsidR="0084005B">
        <w:rPr>
          <w:rFonts w:ascii="Times New Roman" w:eastAsia="Calibri" w:hAnsi="Times New Roman" w:cs="Times New Roman"/>
        </w:rPr>
        <w:t xml:space="preserve">, more generally, </w:t>
      </w:r>
      <w:r w:rsidR="00A71C55">
        <w:rPr>
          <w:rFonts w:ascii="Times New Roman" w:eastAsia="Calibri" w:hAnsi="Times New Roman" w:cs="Times New Roman"/>
        </w:rPr>
        <w:t xml:space="preserve">on </w:t>
      </w:r>
      <w:r w:rsidR="007668E7">
        <w:rPr>
          <w:rFonts w:ascii="Times New Roman" w:eastAsia="Calibri" w:hAnsi="Times New Roman" w:cs="Times New Roman"/>
        </w:rPr>
        <w:t>labour market dynamics</w:t>
      </w:r>
      <w:r w:rsidR="002F2818">
        <w:rPr>
          <w:rFonts w:ascii="Times New Roman" w:eastAsia="Calibri" w:hAnsi="Times New Roman" w:cs="Times New Roman"/>
        </w:rPr>
        <w:t xml:space="preserve"> post-pandemic – including employment transitions</w:t>
      </w:r>
      <w:r w:rsidR="007668E7">
        <w:rPr>
          <w:rFonts w:ascii="Times New Roman" w:eastAsia="Calibri" w:hAnsi="Times New Roman" w:cs="Times New Roman"/>
        </w:rPr>
        <w:t xml:space="preserve"> (</w:t>
      </w:r>
      <w:r w:rsidR="002F17E4" w:rsidRPr="00E927C7">
        <w:rPr>
          <w:rFonts w:ascii="Times New Roman" w:eastAsia="Calibri" w:hAnsi="Times New Roman" w:cs="Times New Roman"/>
        </w:rPr>
        <w:t>Boyd, Keenan, and McIndoe-Calder, 2022</w:t>
      </w:r>
      <w:r w:rsidR="002F17E4">
        <w:rPr>
          <w:rFonts w:ascii="Times New Roman" w:eastAsia="Calibri" w:hAnsi="Times New Roman" w:cs="Times New Roman"/>
        </w:rPr>
        <w:t>;</w:t>
      </w:r>
      <w:r w:rsidR="00E927C7">
        <w:rPr>
          <w:rFonts w:ascii="Times New Roman" w:eastAsia="Calibri" w:hAnsi="Times New Roman" w:cs="Times New Roman"/>
        </w:rPr>
        <w:t xml:space="preserve"> </w:t>
      </w:r>
      <w:r w:rsidR="002F17E4" w:rsidRPr="002F17E4">
        <w:rPr>
          <w:rFonts w:ascii="Times New Roman" w:eastAsia="Calibri" w:hAnsi="Times New Roman" w:cs="Times New Roman"/>
        </w:rPr>
        <w:t>Coates, Dwan-O’Reilly and McNelis</w:t>
      </w:r>
      <w:r w:rsidR="002F17E4">
        <w:rPr>
          <w:rFonts w:ascii="Times New Roman" w:eastAsia="Calibri" w:hAnsi="Times New Roman" w:cs="Times New Roman"/>
        </w:rPr>
        <w:t>, 2021</w:t>
      </w:r>
      <w:r w:rsidR="007668E7">
        <w:rPr>
          <w:rFonts w:ascii="Times New Roman" w:eastAsia="Calibri" w:hAnsi="Times New Roman" w:cs="Times New Roman"/>
        </w:rPr>
        <w:t>)</w:t>
      </w:r>
      <w:r w:rsidR="00A71C55">
        <w:rPr>
          <w:rFonts w:ascii="Times New Roman" w:eastAsia="Calibri" w:hAnsi="Times New Roman" w:cs="Times New Roman"/>
        </w:rPr>
        <w:t xml:space="preserve"> – </w:t>
      </w:r>
      <w:r w:rsidR="00801FAA">
        <w:rPr>
          <w:rFonts w:ascii="Times New Roman" w:eastAsia="Calibri" w:hAnsi="Times New Roman" w:cs="Times New Roman"/>
        </w:rPr>
        <w:t xml:space="preserve">there has been a relative lack of research on the </w:t>
      </w:r>
      <w:r w:rsidR="00E62ED7">
        <w:rPr>
          <w:rFonts w:ascii="Times New Roman" w:eastAsia="Calibri" w:hAnsi="Times New Roman" w:cs="Times New Roman"/>
        </w:rPr>
        <w:t>theme of</w:t>
      </w:r>
      <w:r w:rsidR="00EC34CD">
        <w:rPr>
          <w:rFonts w:ascii="Times New Roman" w:eastAsia="Calibri" w:hAnsi="Times New Roman" w:cs="Times New Roman"/>
        </w:rPr>
        <w:t xml:space="preserve"> persons working multiple jobs.</w:t>
      </w:r>
      <w:r w:rsidR="007668E7" w:rsidRPr="007668E7">
        <w:rPr>
          <w:rFonts w:ascii="Times New Roman" w:eastAsia="Calibri" w:hAnsi="Times New Roman" w:cs="Times New Roman"/>
        </w:rPr>
        <w:t xml:space="preserve"> </w:t>
      </w:r>
      <w:r w:rsidR="00A71C55">
        <w:rPr>
          <w:rFonts w:ascii="Times New Roman" w:eastAsia="Calibri" w:hAnsi="Times New Roman" w:cs="Times New Roman"/>
        </w:rPr>
        <w:t>This latter cohort are those persons with</w:t>
      </w:r>
      <w:r w:rsidR="008A1B82">
        <w:rPr>
          <w:rFonts w:ascii="Times New Roman" w:eastAsia="Calibri" w:hAnsi="Times New Roman" w:cs="Times New Roman"/>
        </w:rPr>
        <w:t xml:space="preserve"> additional</w:t>
      </w:r>
      <w:r w:rsidR="00A71C55" w:rsidRPr="000106C1">
        <w:rPr>
          <w:rFonts w:ascii="Times New Roman" w:eastAsia="Calibri" w:hAnsi="Times New Roman" w:cs="Times New Roman"/>
        </w:rPr>
        <w:t xml:space="preserve"> paid work activity</w:t>
      </w:r>
      <w:r w:rsidR="002F2818">
        <w:rPr>
          <w:rFonts w:ascii="Times New Roman" w:eastAsia="Calibri" w:hAnsi="Times New Roman" w:cs="Times New Roman"/>
        </w:rPr>
        <w:t xml:space="preserve">. These are workers employed </w:t>
      </w:r>
      <w:r w:rsidR="00A71C55" w:rsidRPr="000106C1">
        <w:rPr>
          <w:rFonts w:ascii="Times New Roman" w:eastAsia="Calibri" w:hAnsi="Times New Roman" w:cs="Times New Roman"/>
        </w:rPr>
        <w:t xml:space="preserve">with a public or private entity </w:t>
      </w:r>
      <w:r w:rsidR="008A1B82">
        <w:rPr>
          <w:rFonts w:ascii="Times New Roman" w:eastAsia="Calibri" w:hAnsi="Times New Roman" w:cs="Times New Roman"/>
        </w:rPr>
        <w:t>and/</w:t>
      </w:r>
      <w:r w:rsidR="00A71C55" w:rsidRPr="000106C1">
        <w:rPr>
          <w:rFonts w:ascii="Times New Roman" w:eastAsia="Calibri" w:hAnsi="Times New Roman" w:cs="Times New Roman"/>
        </w:rPr>
        <w:t xml:space="preserve">or in self-employment </w:t>
      </w:r>
      <w:r w:rsidR="008A1B82">
        <w:rPr>
          <w:rFonts w:ascii="Times New Roman" w:eastAsia="Calibri" w:hAnsi="Times New Roman" w:cs="Times New Roman"/>
        </w:rPr>
        <w:t>alongside</w:t>
      </w:r>
      <w:r w:rsidR="00A71C55" w:rsidRPr="000106C1">
        <w:rPr>
          <w:rFonts w:ascii="Times New Roman" w:eastAsia="Calibri" w:hAnsi="Times New Roman" w:cs="Times New Roman"/>
        </w:rPr>
        <w:t xml:space="preserve"> their primary job (hereafter: </w:t>
      </w:r>
      <w:r w:rsidR="00A71C55">
        <w:rPr>
          <w:rFonts w:ascii="Times New Roman" w:eastAsia="Calibri" w:hAnsi="Times New Roman" w:cs="Times New Roman"/>
        </w:rPr>
        <w:t>secondary</w:t>
      </w:r>
      <w:r w:rsidR="00A71C55" w:rsidRPr="000106C1">
        <w:rPr>
          <w:rFonts w:ascii="Times New Roman" w:eastAsia="Calibri" w:hAnsi="Times New Roman" w:cs="Times New Roman"/>
        </w:rPr>
        <w:t xml:space="preserve"> employment).</w:t>
      </w:r>
      <w:r w:rsidR="00A71C55">
        <w:rPr>
          <w:rFonts w:ascii="Times New Roman" w:eastAsia="Calibri" w:hAnsi="Times New Roman" w:cs="Times New Roman"/>
        </w:rPr>
        <w:t xml:space="preserve"> </w:t>
      </w:r>
      <w:r w:rsidR="00674D85">
        <w:rPr>
          <w:rFonts w:ascii="Times New Roman" w:eastAsia="Calibri" w:hAnsi="Times New Roman" w:cs="Times New Roman"/>
        </w:rPr>
        <w:t>By mid-</w:t>
      </w:r>
      <w:r w:rsidR="007668E7" w:rsidRPr="007668E7">
        <w:rPr>
          <w:rFonts w:ascii="Times New Roman" w:eastAsia="Calibri" w:hAnsi="Times New Roman" w:cs="Times New Roman"/>
        </w:rPr>
        <w:t xml:space="preserve">2023, there </w:t>
      </w:r>
      <w:r w:rsidR="007668E7" w:rsidRPr="005D35D3">
        <w:rPr>
          <w:rFonts w:ascii="Times New Roman" w:eastAsia="Calibri" w:hAnsi="Times New Roman" w:cs="Times New Roman"/>
        </w:rPr>
        <w:t xml:space="preserve">were </w:t>
      </w:r>
      <w:r w:rsidR="002F17E4" w:rsidRPr="005D35D3">
        <w:rPr>
          <w:rFonts w:ascii="Times New Roman" w:eastAsia="Calibri" w:hAnsi="Times New Roman" w:cs="Times New Roman"/>
        </w:rPr>
        <w:t>92,900</w:t>
      </w:r>
      <w:r w:rsidR="007668E7" w:rsidRPr="005D35D3">
        <w:rPr>
          <w:rFonts w:ascii="Times New Roman" w:eastAsia="Calibri" w:hAnsi="Times New Roman" w:cs="Times New Roman"/>
        </w:rPr>
        <w:t xml:space="preserve"> persons working more than one job in Ireland, an increase of </w:t>
      </w:r>
      <w:r w:rsidR="00EA560B" w:rsidRPr="005D35D3">
        <w:rPr>
          <w:rFonts w:ascii="Times New Roman" w:eastAsia="Calibri" w:hAnsi="Times New Roman" w:cs="Times New Roman"/>
        </w:rPr>
        <w:t>180</w:t>
      </w:r>
      <w:r w:rsidR="007668E7" w:rsidRPr="005D35D3">
        <w:rPr>
          <w:rFonts w:ascii="Times New Roman" w:eastAsia="Calibri" w:hAnsi="Times New Roman" w:cs="Times New Roman"/>
        </w:rPr>
        <w:t xml:space="preserve">% in the past </w:t>
      </w:r>
      <w:r w:rsidR="00EA560B" w:rsidRPr="005D35D3">
        <w:rPr>
          <w:rFonts w:ascii="Times New Roman" w:eastAsia="Calibri" w:hAnsi="Times New Roman" w:cs="Times New Roman"/>
        </w:rPr>
        <w:t xml:space="preserve">20 </w:t>
      </w:r>
      <w:r w:rsidR="007668E7" w:rsidRPr="005D35D3">
        <w:rPr>
          <w:rFonts w:ascii="Times New Roman" w:eastAsia="Calibri" w:hAnsi="Times New Roman" w:cs="Times New Roman"/>
        </w:rPr>
        <w:t>years.</w:t>
      </w:r>
    </w:p>
    <w:p w14:paraId="6424054F" w14:textId="0C422320" w:rsidR="007668E7" w:rsidRPr="002423B4" w:rsidRDefault="00F01AEA" w:rsidP="00104F13">
      <w:pPr>
        <w:spacing w:after="160" w:line="259" w:lineRule="auto"/>
        <w:jc w:val="both"/>
        <w:rPr>
          <w:rFonts w:ascii="Times New Roman" w:eastAsia="Calibri" w:hAnsi="Times New Roman" w:cs="Times New Roman"/>
        </w:rPr>
      </w:pPr>
      <w:r>
        <w:rPr>
          <w:rFonts w:ascii="Times New Roman" w:eastAsia="Calibri" w:hAnsi="Times New Roman" w:cs="Times New Roman"/>
        </w:rPr>
        <w:t xml:space="preserve">This research complements </w:t>
      </w:r>
      <w:r w:rsidR="005315F9">
        <w:rPr>
          <w:rFonts w:ascii="Times New Roman" w:eastAsia="Calibri" w:hAnsi="Times New Roman" w:cs="Times New Roman"/>
        </w:rPr>
        <w:t xml:space="preserve">work </w:t>
      </w:r>
      <w:r w:rsidR="00255087">
        <w:rPr>
          <w:rFonts w:ascii="Times New Roman" w:eastAsia="Calibri" w:hAnsi="Times New Roman" w:cs="Times New Roman"/>
        </w:rPr>
        <w:t xml:space="preserve">by </w:t>
      </w:r>
      <w:r w:rsidR="00056BB2">
        <w:rPr>
          <w:rFonts w:ascii="Times New Roman" w:eastAsia="Calibri" w:hAnsi="Times New Roman" w:cs="Times New Roman"/>
        </w:rPr>
        <w:t xml:space="preserve">the </w:t>
      </w:r>
      <w:r w:rsidR="00255087">
        <w:rPr>
          <w:rFonts w:ascii="Times New Roman" w:eastAsia="Calibri" w:hAnsi="Times New Roman" w:cs="Times New Roman"/>
        </w:rPr>
        <w:t>Revenue</w:t>
      </w:r>
      <w:r w:rsidR="00056BB2">
        <w:rPr>
          <w:rFonts w:ascii="Times New Roman" w:eastAsia="Calibri" w:hAnsi="Times New Roman" w:cs="Times New Roman"/>
        </w:rPr>
        <w:t xml:space="preserve"> Commissioners</w:t>
      </w:r>
      <w:r w:rsidR="00255087">
        <w:rPr>
          <w:rFonts w:ascii="Times New Roman" w:eastAsia="Calibri" w:hAnsi="Times New Roman" w:cs="Times New Roman"/>
        </w:rPr>
        <w:t xml:space="preserve"> (</w:t>
      </w:r>
      <w:r w:rsidR="00DB3612">
        <w:rPr>
          <w:rFonts w:ascii="Times New Roman" w:eastAsia="Calibri" w:hAnsi="Times New Roman" w:cs="Times New Roman"/>
        </w:rPr>
        <w:t xml:space="preserve">Murphy, </w:t>
      </w:r>
      <w:r w:rsidR="00255087">
        <w:rPr>
          <w:rFonts w:ascii="Times New Roman" w:eastAsia="Calibri" w:hAnsi="Times New Roman" w:cs="Times New Roman"/>
        </w:rPr>
        <w:t>2023)</w:t>
      </w:r>
      <w:r w:rsidR="00B35DB2">
        <w:rPr>
          <w:rFonts w:ascii="Times New Roman" w:eastAsia="Calibri" w:hAnsi="Times New Roman" w:cs="Times New Roman"/>
        </w:rPr>
        <w:t xml:space="preserve"> </w:t>
      </w:r>
      <w:r>
        <w:rPr>
          <w:rFonts w:ascii="Times New Roman" w:eastAsia="Calibri" w:hAnsi="Times New Roman" w:cs="Times New Roman"/>
        </w:rPr>
        <w:t xml:space="preserve">which examined a sub-set of </w:t>
      </w:r>
      <w:r w:rsidR="00176879">
        <w:rPr>
          <w:rFonts w:ascii="Times New Roman" w:eastAsia="Calibri" w:hAnsi="Times New Roman" w:cs="Times New Roman"/>
        </w:rPr>
        <w:t xml:space="preserve">those with </w:t>
      </w:r>
      <w:r>
        <w:rPr>
          <w:rFonts w:ascii="Times New Roman" w:eastAsia="Calibri" w:hAnsi="Times New Roman" w:cs="Times New Roman"/>
        </w:rPr>
        <w:t>multiple</w:t>
      </w:r>
      <w:r w:rsidR="00176879">
        <w:rPr>
          <w:rFonts w:ascii="Times New Roman" w:eastAsia="Calibri" w:hAnsi="Times New Roman" w:cs="Times New Roman"/>
        </w:rPr>
        <w:t xml:space="preserve"> jobs</w:t>
      </w:r>
      <w:r w:rsidR="00B35DB2">
        <w:rPr>
          <w:rFonts w:ascii="Times New Roman" w:eastAsia="Calibri" w:hAnsi="Times New Roman" w:cs="Times New Roman"/>
        </w:rPr>
        <w:t xml:space="preserve"> over a limited period</w:t>
      </w:r>
      <w:r w:rsidR="00255087">
        <w:rPr>
          <w:rFonts w:ascii="Times New Roman" w:eastAsia="Calibri" w:hAnsi="Times New Roman" w:cs="Times New Roman"/>
        </w:rPr>
        <w:t xml:space="preserve">. </w:t>
      </w:r>
      <w:r w:rsidR="00B35DB2">
        <w:rPr>
          <w:rFonts w:ascii="Times New Roman" w:eastAsia="Calibri" w:hAnsi="Times New Roman" w:cs="Times New Roman"/>
        </w:rPr>
        <w:t>T</w:t>
      </w:r>
      <w:r w:rsidR="00B35DB2" w:rsidRPr="005D35D3">
        <w:rPr>
          <w:rFonts w:ascii="Times New Roman" w:eastAsia="Calibri" w:hAnsi="Times New Roman" w:cs="Times New Roman"/>
        </w:rPr>
        <w:t>here</w:t>
      </w:r>
      <w:r w:rsidR="007668E7" w:rsidRPr="005D35D3">
        <w:rPr>
          <w:rFonts w:ascii="Times New Roman" w:eastAsia="Calibri" w:hAnsi="Times New Roman" w:cs="Times New Roman"/>
        </w:rPr>
        <w:t xml:space="preserve"> </w:t>
      </w:r>
      <w:r w:rsidR="00B35DB2">
        <w:rPr>
          <w:rFonts w:ascii="Times New Roman" w:eastAsia="Calibri" w:hAnsi="Times New Roman" w:cs="Times New Roman"/>
        </w:rPr>
        <w:t>remains, however,</w:t>
      </w:r>
      <w:r w:rsidR="007668E7" w:rsidRPr="005D35D3">
        <w:rPr>
          <w:rFonts w:ascii="Times New Roman" w:eastAsia="Calibri" w:hAnsi="Times New Roman" w:cs="Times New Roman"/>
        </w:rPr>
        <w:t xml:space="preserve"> a dearth of research on the characteristics of</w:t>
      </w:r>
      <w:r w:rsidR="00963159">
        <w:rPr>
          <w:rFonts w:ascii="Times New Roman" w:eastAsia="Calibri" w:hAnsi="Times New Roman" w:cs="Times New Roman"/>
        </w:rPr>
        <w:t xml:space="preserve"> </w:t>
      </w:r>
      <w:r w:rsidR="007668E7" w:rsidRPr="005D35D3">
        <w:rPr>
          <w:rFonts w:ascii="Times New Roman" w:eastAsia="Calibri" w:hAnsi="Times New Roman" w:cs="Times New Roman"/>
        </w:rPr>
        <w:t>people who</w:t>
      </w:r>
      <w:r w:rsidR="007668E7" w:rsidRPr="002423B4">
        <w:rPr>
          <w:rFonts w:ascii="Times New Roman" w:eastAsia="Calibri" w:hAnsi="Times New Roman" w:cs="Times New Roman"/>
        </w:rPr>
        <w:t xml:space="preserve"> work multiple jobs in Ireland, and the factors which determine whether someone has </w:t>
      </w:r>
      <w:r w:rsidR="00E00E3B">
        <w:rPr>
          <w:rFonts w:ascii="Times New Roman" w:eastAsia="Calibri" w:hAnsi="Times New Roman" w:cs="Times New Roman"/>
        </w:rPr>
        <w:t>more than one job</w:t>
      </w:r>
      <w:r w:rsidR="007668E7" w:rsidRPr="002423B4">
        <w:rPr>
          <w:rFonts w:ascii="Times New Roman" w:eastAsia="Calibri" w:hAnsi="Times New Roman" w:cs="Times New Roman"/>
        </w:rPr>
        <w:t xml:space="preserve">. Other questions, such as how Ireland compares to the rest of Europe for </w:t>
      </w:r>
      <w:r w:rsidR="00122C33">
        <w:rPr>
          <w:rFonts w:ascii="Times New Roman" w:eastAsia="Calibri" w:hAnsi="Times New Roman" w:cs="Times New Roman"/>
        </w:rPr>
        <w:t xml:space="preserve">secondary </w:t>
      </w:r>
      <w:r w:rsidR="007668E7" w:rsidRPr="002423B4">
        <w:rPr>
          <w:rFonts w:ascii="Times New Roman" w:eastAsia="Calibri" w:hAnsi="Times New Roman" w:cs="Times New Roman"/>
        </w:rPr>
        <w:t xml:space="preserve">employment rates, whether the incidence rate of secondary employment can be used as a proxy for primary job quality, </w:t>
      </w:r>
      <w:r w:rsidR="005315F9">
        <w:rPr>
          <w:rFonts w:ascii="Times New Roman" w:eastAsia="Calibri" w:hAnsi="Times New Roman" w:cs="Times New Roman"/>
        </w:rPr>
        <w:t xml:space="preserve">and </w:t>
      </w:r>
      <w:r w:rsidR="00D556A8">
        <w:rPr>
          <w:rFonts w:ascii="Times New Roman" w:eastAsia="Calibri" w:hAnsi="Times New Roman" w:cs="Times New Roman"/>
        </w:rPr>
        <w:t>the reasons for working more than one job</w:t>
      </w:r>
      <w:r w:rsidR="007668E7" w:rsidRPr="002423B4">
        <w:rPr>
          <w:rFonts w:ascii="Times New Roman" w:eastAsia="Calibri" w:hAnsi="Times New Roman" w:cs="Times New Roman"/>
        </w:rPr>
        <w:t xml:space="preserve">, remain </w:t>
      </w:r>
      <w:r w:rsidR="005315F9">
        <w:rPr>
          <w:rFonts w:ascii="Times New Roman" w:eastAsia="Calibri" w:hAnsi="Times New Roman" w:cs="Times New Roman"/>
        </w:rPr>
        <w:t xml:space="preserve">largely </w:t>
      </w:r>
      <w:r w:rsidR="007668E7" w:rsidRPr="002423B4">
        <w:rPr>
          <w:rFonts w:ascii="Times New Roman" w:eastAsia="Calibri" w:hAnsi="Times New Roman" w:cs="Times New Roman"/>
        </w:rPr>
        <w:t>unanswered.</w:t>
      </w:r>
      <w:r w:rsidR="00104F13">
        <w:rPr>
          <w:rFonts w:ascii="Times New Roman" w:eastAsia="Calibri" w:hAnsi="Times New Roman" w:cs="Times New Roman"/>
        </w:rPr>
        <w:t xml:space="preserve"> </w:t>
      </w:r>
      <w:r w:rsidR="007668E7" w:rsidRPr="002423B4">
        <w:rPr>
          <w:rFonts w:ascii="Times New Roman" w:eastAsia="Calibri" w:hAnsi="Times New Roman" w:cs="Times New Roman"/>
        </w:rPr>
        <w:t xml:space="preserve">This paper aims to contribute to future policy debate on the issue of secondary </w:t>
      </w:r>
      <w:r w:rsidR="00104F13" w:rsidRPr="002423B4">
        <w:rPr>
          <w:rFonts w:ascii="Times New Roman" w:eastAsia="Calibri" w:hAnsi="Times New Roman" w:cs="Times New Roman"/>
        </w:rPr>
        <w:t>employment and</w:t>
      </w:r>
      <w:r w:rsidR="007668E7" w:rsidRPr="002423B4">
        <w:rPr>
          <w:rFonts w:ascii="Times New Roman" w:eastAsia="Calibri" w:hAnsi="Times New Roman" w:cs="Times New Roman"/>
        </w:rPr>
        <w:t xml:space="preserve"> </w:t>
      </w:r>
      <w:r w:rsidR="00104F13">
        <w:rPr>
          <w:rFonts w:ascii="Times New Roman" w:eastAsia="Calibri" w:hAnsi="Times New Roman" w:cs="Times New Roman"/>
        </w:rPr>
        <w:t>presents</w:t>
      </w:r>
      <w:r w:rsidR="007668E7" w:rsidRPr="002423B4">
        <w:rPr>
          <w:rFonts w:ascii="Times New Roman" w:eastAsia="Calibri" w:hAnsi="Times New Roman" w:cs="Times New Roman"/>
        </w:rPr>
        <w:t xml:space="preserve"> a detailed analysis of those working multiple jobs in </w:t>
      </w:r>
      <w:r w:rsidR="007668E7" w:rsidRPr="002423B4">
        <w:rPr>
          <w:rFonts w:ascii="Times New Roman" w:eastAsia="Calibri" w:hAnsi="Times New Roman" w:cs="Times New Roman"/>
        </w:rPr>
        <w:lastRenderedPageBreak/>
        <w:t>Ireland</w:t>
      </w:r>
      <w:r w:rsidR="00104F13">
        <w:rPr>
          <w:rFonts w:ascii="Times New Roman" w:eastAsia="Calibri" w:hAnsi="Times New Roman" w:cs="Times New Roman"/>
        </w:rPr>
        <w:t>. It also c</w:t>
      </w:r>
      <w:r w:rsidR="007668E7" w:rsidRPr="002423B4">
        <w:rPr>
          <w:rFonts w:ascii="Times New Roman" w:eastAsia="Calibri" w:hAnsi="Times New Roman" w:cs="Times New Roman"/>
        </w:rPr>
        <w:t>onsider</w:t>
      </w:r>
      <w:r w:rsidR="00104F13">
        <w:rPr>
          <w:rFonts w:ascii="Times New Roman" w:eastAsia="Calibri" w:hAnsi="Times New Roman" w:cs="Times New Roman"/>
        </w:rPr>
        <w:t>s</w:t>
      </w:r>
      <w:r w:rsidR="007668E7" w:rsidRPr="002423B4">
        <w:rPr>
          <w:rFonts w:ascii="Times New Roman" w:eastAsia="Calibri" w:hAnsi="Times New Roman" w:cs="Times New Roman"/>
        </w:rPr>
        <w:t xml:space="preserve"> the intersection between full and part-time work in both a person’s principal and secondary employment and analyse</w:t>
      </w:r>
      <w:r w:rsidR="00FA6B20">
        <w:rPr>
          <w:rFonts w:ascii="Times New Roman" w:eastAsia="Calibri" w:hAnsi="Times New Roman" w:cs="Times New Roman"/>
        </w:rPr>
        <w:t>s</w:t>
      </w:r>
      <w:r w:rsidR="007668E7" w:rsidRPr="002423B4">
        <w:rPr>
          <w:rFonts w:ascii="Times New Roman" w:eastAsia="Calibri" w:hAnsi="Times New Roman" w:cs="Times New Roman"/>
        </w:rPr>
        <w:t xml:space="preserve"> patterns in the volume of hours worked.</w:t>
      </w:r>
    </w:p>
    <w:p w14:paraId="759C2199" w14:textId="2B290A3E" w:rsidR="00825059" w:rsidRDefault="007F4613" w:rsidP="00F73880">
      <w:pPr>
        <w:spacing w:line="259" w:lineRule="auto"/>
        <w:jc w:val="both"/>
        <w:rPr>
          <w:rFonts w:ascii="Times New Roman" w:eastAsia="Calibri" w:hAnsi="Times New Roman" w:cs="Times New Roman"/>
        </w:rPr>
      </w:pPr>
      <w:r>
        <w:rPr>
          <w:rFonts w:ascii="Times New Roman" w:eastAsia="Calibri" w:hAnsi="Times New Roman" w:cs="Times New Roman"/>
        </w:rPr>
        <w:t xml:space="preserve">The next </w:t>
      </w:r>
      <w:r w:rsidR="00697574">
        <w:rPr>
          <w:rFonts w:ascii="Times New Roman" w:eastAsia="Calibri" w:hAnsi="Times New Roman" w:cs="Times New Roman"/>
        </w:rPr>
        <w:t xml:space="preserve">Section </w:t>
      </w:r>
      <w:r>
        <w:rPr>
          <w:rFonts w:ascii="Times New Roman" w:eastAsia="Calibri" w:hAnsi="Times New Roman" w:cs="Times New Roman"/>
        </w:rPr>
        <w:t xml:space="preserve">looks at the data used in this paper followed by Section 3 </w:t>
      </w:r>
      <w:r w:rsidR="00CB596A">
        <w:rPr>
          <w:rFonts w:ascii="Times New Roman" w:eastAsia="Calibri" w:hAnsi="Times New Roman" w:cs="Times New Roman"/>
        </w:rPr>
        <w:t>which provides</w:t>
      </w:r>
      <w:r w:rsidR="002423B4" w:rsidRPr="00B37D3E">
        <w:rPr>
          <w:rFonts w:ascii="Times New Roman" w:eastAsia="Calibri" w:hAnsi="Times New Roman" w:cs="Times New Roman"/>
        </w:rPr>
        <w:t xml:space="preserve"> an overview of broader structural changes occurring in the Irish labour market </w:t>
      </w:r>
      <w:r w:rsidR="00697574">
        <w:rPr>
          <w:rFonts w:ascii="Times New Roman" w:eastAsia="Calibri" w:hAnsi="Times New Roman" w:cs="Times New Roman"/>
        </w:rPr>
        <w:t>over</w:t>
      </w:r>
      <w:r w:rsidR="002423B4" w:rsidRPr="00B37D3E">
        <w:rPr>
          <w:rFonts w:ascii="Times New Roman" w:eastAsia="Calibri" w:hAnsi="Times New Roman" w:cs="Times New Roman"/>
        </w:rPr>
        <w:t xml:space="preserve"> the past two decades</w:t>
      </w:r>
      <w:r w:rsidR="00697574">
        <w:rPr>
          <w:rFonts w:ascii="Times New Roman" w:eastAsia="Calibri" w:hAnsi="Times New Roman" w:cs="Times New Roman"/>
        </w:rPr>
        <w:t>. The latter also</w:t>
      </w:r>
      <w:r w:rsidR="00742F3E" w:rsidRPr="00B37D3E">
        <w:rPr>
          <w:rFonts w:ascii="Times New Roman" w:eastAsia="Calibri" w:hAnsi="Times New Roman" w:cs="Times New Roman"/>
        </w:rPr>
        <w:t xml:space="preserve"> reviews </w:t>
      </w:r>
      <w:r w:rsidR="00697574">
        <w:rPr>
          <w:rFonts w:ascii="Times New Roman" w:eastAsia="Calibri" w:hAnsi="Times New Roman" w:cs="Times New Roman"/>
        </w:rPr>
        <w:t xml:space="preserve">the </w:t>
      </w:r>
      <w:r w:rsidR="00742F3E" w:rsidRPr="00B37D3E">
        <w:rPr>
          <w:rFonts w:ascii="Times New Roman" w:eastAsia="Calibri" w:hAnsi="Times New Roman" w:cs="Times New Roman"/>
        </w:rPr>
        <w:t>existing literature on topic of secondary employment</w:t>
      </w:r>
      <w:r w:rsidR="0021187A" w:rsidRPr="00B37D3E">
        <w:rPr>
          <w:rFonts w:ascii="Times New Roman" w:eastAsia="Calibri" w:hAnsi="Times New Roman" w:cs="Times New Roman"/>
        </w:rPr>
        <w:t>, highlighting potential motivations behind multiple job holding</w:t>
      </w:r>
      <w:r w:rsidR="00742F3E" w:rsidRPr="00B37D3E">
        <w:rPr>
          <w:rFonts w:ascii="Times New Roman" w:eastAsia="Calibri" w:hAnsi="Times New Roman" w:cs="Times New Roman"/>
        </w:rPr>
        <w:t xml:space="preserve">. </w:t>
      </w:r>
      <w:r>
        <w:rPr>
          <w:rFonts w:ascii="Times New Roman" w:eastAsia="Calibri" w:hAnsi="Times New Roman" w:cs="Times New Roman"/>
        </w:rPr>
        <w:t xml:space="preserve">We then </w:t>
      </w:r>
      <w:r w:rsidR="0065486D" w:rsidRPr="00B37D3E">
        <w:rPr>
          <w:rFonts w:ascii="Times New Roman" w:eastAsia="Calibri" w:hAnsi="Times New Roman" w:cs="Times New Roman"/>
        </w:rPr>
        <w:t>look</w:t>
      </w:r>
      <w:r w:rsidR="00693594" w:rsidRPr="00B37D3E">
        <w:rPr>
          <w:rFonts w:ascii="Times New Roman" w:eastAsia="Calibri" w:hAnsi="Times New Roman" w:cs="Times New Roman"/>
        </w:rPr>
        <w:t xml:space="preserve"> </w:t>
      </w:r>
      <w:r w:rsidR="005D4A8E">
        <w:rPr>
          <w:rFonts w:ascii="Times New Roman" w:eastAsia="Calibri" w:hAnsi="Times New Roman" w:cs="Times New Roman"/>
        </w:rPr>
        <w:t>further</w:t>
      </w:r>
      <w:r w:rsidR="00F45BA8" w:rsidRPr="00B37D3E">
        <w:rPr>
          <w:rFonts w:ascii="Times New Roman" w:eastAsia="Calibri" w:hAnsi="Times New Roman" w:cs="Times New Roman"/>
        </w:rPr>
        <w:t xml:space="preserve"> into the underlying characteristics of the persons</w:t>
      </w:r>
      <w:r w:rsidR="002202D5" w:rsidRPr="00B37D3E">
        <w:rPr>
          <w:rFonts w:ascii="Times New Roman" w:eastAsia="Calibri" w:hAnsi="Times New Roman" w:cs="Times New Roman"/>
        </w:rPr>
        <w:t xml:space="preserve"> that work multiple job</w:t>
      </w:r>
      <w:r w:rsidR="00930737">
        <w:rPr>
          <w:rFonts w:ascii="Times New Roman" w:eastAsia="Calibri" w:hAnsi="Times New Roman" w:cs="Times New Roman"/>
        </w:rPr>
        <w:t>s</w:t>
      </w:r>
      <w:r>
        <w:rPr>
          <w:rFonts w:ascii="Times New Roman" w:eastAsia="Calibri" w:hAnsi="Times New Roman" w:cs="Times New Roman"/>
        </w:rPr>
        <w:t xml:space="preserve"> </w:t>
      </w:r>
      <w:r w:rsidR="00CB596A">
        <w:rPr>
          <w:rFonts w:ascii="Times New Roman" w:eastAsia="Calibri" w:hAnsi="Times New Roman" w:cs="Times New Roman"/>
        </w:rPr>
        <w:t>and the</w:t>
      </w:r>
      <w:r w:rsidR="002202D5" w:rsidRPr="00B37D3E">
        <w:rPr>
          <w:rFonts w:ascii="Times New Roman" w:eastAsia="Calibri" w:hAnsi="Times New Roman" w:cs="Times New Roman"/>
        </w:rPr>
        <w:t xml:space="preserve"> nature of their employment</w:t>
      </w:r>
      <w:r w:rsidR="00930737">
        <w:rPr>
          <w:rFonts w:ascii="Times New Roman" w:eastAsia="Calibri" w:hAnsi="Times New Roman" w:cs="Times New Roman"/>
        </w:rPr>
        <w:t xml:space="preserve"> – whether an employee or self-employed in either (or both) jobs –</w:t>
      </w:r>
      <w:r w:rsidR="00A71C55">
        <w:rPr>
          <w:rFonts w:ascii="Times New Roman" w:eastAsia="Calibri" w:hAnsi="Times New Roman" w:cs="Times New Roman"/>
        </w:rPr>
        <w:t xml:space="preserve"> </w:t>
      </w:r>
      <w:r w:rsidR="00930737">
        <w:rPr>
          <w:rFonts w:ascii="Times New Roman" w:eastAsia="Calibri" w:hAnsi="Times New Roman" w:cs="Times New Roman"/>
        </w:rPr>
        <w:t>i</w:t>
      </w:r>
      <w:r w:rsidR="00853836">
        <w:rPr>
          <w:rFonts w:ascii="Times New Roman" w:eastAsia="Calibri" w:hAnsi="Times New Roman" w:cs="Times New Roman"/>
        </w:rPr>
        <w:t>n the remaining Sections</w:t>
      </w:r>
      <w:r w:rsidR="002202D5" w:rsidRPr="00B37D3E">
        <w:rPr>
          <w:rFonts w:ascii="Times New Roman" w:eastAsia="Calibri" w:hAnsi="Times New Roman" w:cs="Times New Roman"/>
        </w:rPr>
        <w:t>.</w:t>
      </w:r>
      <w:r w:rsidR="002202D5">
        <w:rPr>
          <w:rFonts w:ascii="Times New Roman" w:eastAsia="Calibri" w:hAnsi="Times New Roman" w:cs="Times New Roman"/>
        </w:rPr>
        <w:t xml:space="preserve"> </w:t>
      </w:r>
    </w:p>
    <w:p w14:paraId="1D124ACF" w14:textId="77777777" w:rsidR="00F73880" w:rsidRDefault="00F73880" w:rsidP="00825059">
      <w:pPr>
        <w:tabs>
          <w:tab w:val="left" w:pos="3510"/>
          <w:tab w:val="center" w:pos="4513"/>
        </w:tabs>
        <w:spacing w:after="160" w:line="259" w:lineRule="auto"/>
        <w:rPr>
          <w:rFonts w:ascii="Times New Roman" w:eastAsia="Times New Roman" w:hAnsi="Times New Roman" w:cs="Times New Roman"/>
          <w:i/>
          <w:iCs/>
        </w:rPr>
      </w:pPr>
    </w:p>
    <w:p w14:paraId="7A5335E2" w14:textId="03FDE180" w:rsidR="00DF73DF" w:rsidRPr="002423B4" w:rsidRDefault="00DF73DF" w:rsidP="00DF73DF">
      <w:pPr>
        <w:pStyle w:val="BodyText"/>
        <w:numPr>
          <w:ilvl w:val="0"/>
          <w:numId w:val="7"/>
        </w:numPr>
        <w:ind w:left="3476" w:hanging="357"/>
        <w:rPr>
          <w:b/>
          <w:bCs/>
          <w:sz w:val="20"/>
          <w:szCs w:val="20"/>
          <w:lang w:val="en-IE"/>
        </w:rPr>
      </w:pPr>
      <w:r>
        <w:rPr>
          <w:b/>
          <w:bCs/>
          <w:sz w:val="20"/>
          <w:szCs w:val="20"/>
          <w:lang w:val="en-IE"/>
        </w:rPr>
        <w:t>DATA AND METHODOLOGY</w:t>
      </w:r>
    </w:p>
    <w:p w14:paraId="6E79F478" w14:textId="77777777" w:rsidR="00F73880" w:rsidRPr="009130C4" w:rsidRDefault="00F73880" w:rsidP="00F73880">
      <w:pPr>
        <w:tabs>
          <w:tab w:val="left" w:pos="3510"/>
          <w:tab w:val="center" w:pos="4513"/>
        </w:tabs>
        <w:spacing w:line="259" w:lineRule="auto"/>
        <w:rPr>
          <w:rFonts w:ascii="Times New Roman" w:eastAsia="Times New Roman" w:hAnsi="Times New Roman" w:cs="Times New Roman"/>
          <w:i/>
          <w:iCs/>
        </w:rPr>
      </w:pPr>
    </w:p>
    <w:p w14:paraId="24C7465D" w14:textId="6E427C3C" w:rsidR="00825059" w:rsidRPr="00DF03E1" w:rsidRDefault="00825059" w:rsidP="00825059">
      <w:pPr>
        <w:jc w:val="both"/>
        <w:rPr>
          <w:rFonts w:ascii="Times New Roman" w:hAnsi="Times New Roman" w:cs="Times New Roman"/>
          <w:lang w:eastAsia="ja-JP"/>
        </w:rPr>
      </w:pPr>
      <w:r w:rsidRPr="00DF03E1">
        <w:rPr>
          <w:rFonts w:ascii="Times New Roman" w:hAnsi="Times New Roman" w:cs="Times New Roman"/>
          <w:lang w:eastAsia="ja-JP"/>
        </w:rPr>
        <w:t>The data sources used for analysis in this paper include Eurostat custom tabulations on the number of persons with multiple jobs, split by country, age, gender, occupation, and hours worked</w:t>
      </w:r>
      <w:r w:rsidR="00E00E3B">
        <w:rPr>
          <w:rFonts w:ascii="Times New Roman" w:hAnsi="Times New Roman" w:cs="Times New Roman"/>
          <w:lang w:eastAsia="ja-JP"/>
        </w:rPr>
        <w:t xml:space="preserve">. We also use </w:t>
      </w:r>
      <w:r w:rsidRPr="00DF03E1">
        <w:rPr>
          <w:rFonts w:ascii="Times New Roman" w:hAnsi="Times New Roman" w:cs="Times New Roman"/>
          <w:lang w:eastAsia="ja-JP"/>
        </w:rPr>
        <w:t xml:space="preserve">data </w:t>
      </w:r>
      <w:r w:rsidR="00E00E3B">
        <w:rPr>
          <w:rFonts w:ascii="Times New Roman" w:hAnsi="Times New Roman" w:cs="Times New Roman"/>
          <w:lang w:eastAsia="ja-JP"/>
        </w:rPr>
        <w:t>generated by</w:t>
      </w:r>
      <w:r w:rsidRPr="00DF03E1">
        <w:rPr>
          <w:rFonts w:ascii="Times New Roman" w:hAnsi="Times New Roman" w:cs="Times New Roman"/>
          <w:lang w:eastAsia="ja-JP"/>
        </w:rPr>
        <w:t xml:space="preserve"> the Central Statistics Office (CSO). The timeframe under analysis in this paper is Q2 2002 to Q2 2023.</w:t>
      </w:r>
      <w:r>
        <w:rPr>
          <w:rFonts w:ascii="Times New Roman" w:hAnsi="Times New Roman" w:cs="Times New Roman"/>
          <w:lang w:eastAsia="ja-JP"/>
        </w:rPr>
        <w:t xml:space="preserve"> </w:t>
      </w:r>
      <w:r w:rsidRPr="00DF03E1">
        <w:rPr>
          <w:rFonts w:ascii="Times New Roman" w:hAnsi="Times New Roman" w:cs="Times New Roman"/>
          <w:lang w:eastAsia="ja-JP"/>
        </w:rPr>
        <w:t>Standard LFS definitions of employment are used throughout this paper (i.e., a person who during the reference week worked for at least one hour for pay or profit, including contributing family workers). It also includes persons who were not at work due to holidays, training, working time arrangements, illness, or other leave. In the LFS</w:t>
      </w:r>
      <w:r w:rsidR="0096199A">
        <w:rPr>
          <w:rFonts w:ascii="Times New Roman" w:hAnsi="Times New Roman" w:cs="Times New Roman"/>
          <w:lang w:eastAsia="ja-JP"/>
        </w:rPr>
        <w:t>,</w:t>
      </w:r>
      <w:r w:rsidRPr="00DF03E1">
        <w:rPr>
          <w:rFonts w:ascii="Times New Roman" w:hAnsi="Times New Roman" w:cs="Times New Roman"/>
          <w:lang w:eastAsia="ja-JP"/>
        </w:rPr>
        <w:t xml:space="preserve"> it is multiple job holders themselves who </w:t>
      </w:r>
      <w:r w:rsidR="0096199A">
        <w:rPr>
          <w:rFonts w:ascii="Times New Roman" w:hAnsi="Times New Roman" w:cs="Times New Roman"/>
          <w:lang w:eastAsia="ja-JP"/>
        </w:rPr>
        <w:t>designate</w:t>
      </w:r>
      <w:r w:rsidR="0096199A" w:rsidRPr="00DF03E1">
        <w:rPr>
          <w:rFonts w:ascii="Times New Roman" w:hAnsi="Times New Roman" w:cs="Times New Roman"/>
          <w:lang w:eastAsia="ja-JP"/>
        </w:rPr>
        <w:t xml:space="preserve"> </w:t>
      </w:r>
      <w:r w:rsidRPr="00DF03E1">
        <w:rPr>
          <w:rFonts w:ascii="Times New Roman" w:hAnsi="Times New Roman" w:cs="Times New Roman"/>
          <w:lang w:eastAsia="ja-JP"/>
        </w:rPr>
        <w:t xml:space="preserve">which job they consider to be their primary job. In cases where this is doubtful, the primary job is assigned to the one with the greatest number of hours usually worked. In line with the definition of employment above, is important to note that volunteering is not considered to be a form of employment and is thus not included </w:t>
      </w:r>
      <w:r w:rsidR="0096199A">
        <w:rPr>
          <w:rFonts w:ascii="Times New Roman" w:hAnsi="Times New Roman" w:cs="Times New Roman"/>
          <w:lang w:eastAsia="ja-JP"/>
        </w:rPr>
        <w:t>here</w:t>
      </w:r>
      <w:r w:rsidRPr="00DF03E1">
        <w:rPr>
          <w:rFonts w:ascii="Times New Roman" w:hAnsi="Times New Roman" w:cs="Times New Roman"/>
          <w:lang w:eastAsia="ja-JP"/>
        </w:rPr>
        <w:t xml:space="preserve">. </w:t>
      </w:r>
      <w:r w:rsidR="00772162">
        <w:rPr>
          <w:rFonts w:ascii="Times New Roman" w:eastAsia="Calibri" w:hAnsi="Times New Roman" w:cs="Times New Roman"/>
        </w:rPr>
        <w:t>T</w:t>
      </w:r>
      <w:r w:rsidR="00772162" w:rsidRPr="00F45BA8">
        <w:rPr>
          <w:rFonts w:ascii="Times New Roman" w:eastAsia="Calibri" w:hAnsi="Times New Roman" w:cs="Times New Roman"/>
        </w:rPr>
        <w:t>he available data does not allow us to comment definitively on the reasons why a person is working multiple jobs</w:t>
      </w:r>
      <w:r w:rsidR="00772162">
        <w:rPr>
          <w:rFonts w:ascii="Times New Roman" w:eastAsia="Calibri" w:hAnsi="Times New Roman" w:cs="Times New Roman"/>
        </w:rPr>
        <w:t xml:space="preserve"> (i.e. financial necessity versus a planned career change)</w:t>
      </w:r>
      <w:r w:rsidR="00772162" w:rsidRPr="00F45BA8">
        <w:rPr>
          <w:rFonts w:ascii="Times New Roman" w:eastAsia="Calibri" w:hAnsi="Times New Roman" w:cs="Times New Roman"/>
        </w:rPr>
        <w:t>.</w:t>
      </w:r>
    </w:p>
    <w:p w14:paraId="0BE3128A" w14:textId="77777777" w:rsidR="00825059" w:rsidRPr="00DF03E1" w:rsidRDefault="00825059" w:rsidP="00825059">
      <w:pPr>
        <w:jc w:val="both"/>
        <w:rPr>
          <w:rFonts w:ascii="Times New Roman" w:hAnsi="Times New Roman" w:cs="Times New Roman"/>
          <w:lang w:eastAsia="ja-JP"/>
        </w:rPr>
      </w:pPr>
    </w:p>
    <w:p w14:paraId="0D633D5C" w14:textId="504601BA" w:rsidR="00825059" w:rsidRPr="00DF03E1" w:rsidRDefault="00825059" w:rsidP="00825059">
      <w:pPr>
        <w:jc w:val="both"/>
        <w:rPr>
          <w:rFonts w:ascii="Times New Roman" w:hAnsi="Times New Roman" w:cs="Times New Roman"/>
          <w:lang w:eastAsia="ja-JP"/>
        </w:rPr>
      </w:pPr>
      <w:r w:rsidRPr="00DF03E1">
        <w:rPr>
          <w:rFonts w:ascii="Times New Roman" w:hAnsi="Times New Roman" w:cs="Times New Roman"/>
          <w:lang w:eastAsia="ja-JP"/>
        </w:rPr>
        <w:t>One important point to note here is that official statistics capturing secondary employment are likely to underestimate the true number of persons working multiple jobs in the population. This is for a number of reasons. Firstly, the potentially transitory nature of second job holding means that it may often be missed from official statistics, as LFS definitions of secondary employment require someone to have undertaken secondary work within the ‘reference week’. Shorter-term, or irregular</w:t>
      </w:r>
      <w:r w:rsidR="00C61B76">
        <w:rPr>
          <w:rFonts w:ascii="Times New Roman" w:hAnsi="Times New Roman" w:cs="Times New Roman"/>
          <w:lang w:eastAsia="ja-JP"/>
        </w:rPr>
        <w:t>,</w:t>
      </w:r>
      <w:r w:rsidRPr="00DF03E1">
        <w:rPr>
          <w:rFonts w:ascii="Times New Roman" w:hAnsi="Times New Roman" w:cs="Times New Roman"/>
          <w:lang w:eastAsia="ja-JP"/>
        </w:rPr>
        <w:t xml:space="preserve"> second jobs may therefore be missed from LFS results. It could also be the case that some individuals may not perceive irregular odd jobs or short-term projects as a second ‘job or business’. </w:t>
      </w:r>
      <w:r w:rsidR="00B95A8F">
        <w:rPr>
          <w:rFonts w:ascii="Times New Roman" w:hAnsi="Times New Roman" w:cs="Times New Roman"/>
          <w:lang w:eastAsia="ja-JP"/>
        </w:rPr>
        <w:t>D</w:t>
      </w:r>
      <w:r w:rsidRPr="00DF03E1">
        <w:rPr>
          <w:rFonts w:ascii="Times New Roman" w:hAnsi="Times New Roman" w:cs="Times New Roman"/>
          <w:lang w:eastAsia="ja-JP"/>
        </w:rPr>
        <w:t>ata from the Revenue Commissioners (</w:t>
      </w:r>
      <w:r w:rsidR="00DB3612">
        <w:rPr>
          <w:rFonts w:ascii="Times New Roman" w:hAnsi="Times New Roman" w:cs="Times New Roman"/>
          <w:lang w:eastAsia="ja-JP"/>
        </w:rPr>
        <w:t xml:space="preserve">Murphy, </w:t>
      </w:r>
      <w:r w:rsidRPr="00DF03E1">
        <w:rPr>
          <w:rFonts w:ascii="Times New Roman" w:hAnsi="Times New Roman" w:cs="Times New Roman"/>
          <w:lang w:eastAsia="ja-JP"/>
        </w:rPr>
        <w:t xml:space="preserve">2023) </w:t>
      </w:r>
      <w:r w:rsidR="00E62ED7">
        <w:rPr>
          <w:rFonts w:ascii="Times New Roman" w:hAnsi="Times New Roman" w:cs="Times New Roman"/>
          <w:lang w:eastAsia="ja-JP"/>
        </w:rPr>
        <w:t>shows</w:t>
      </w:r>
      <w:r w:rsidR="00E62ED7" w:rsidRPr="00DF03E1">
        <w:rPr>
          <w:rFonts w:ascii="Times New Roman" w:hAnsi="Times New Roman" w:cs="Times New Roman"/>
          <w:lang w:eastAsia="ja-JP"/>
        </w:rPr>
        <w:t xml:space="preserve"> </w:t>
      </w:r>
      <w:r w:rsidRPr="00DF03E1">
        <w:rPr>
          <w:rFonts w:ascii="Times New Roman" w:hAnsi="Times New Roman" w:cs="Times New Roman"/>
          <w:lang w:eastAsia="ja-JP"/>
        </w:rPr>
        <w:t xml:space="preserve">that there were 85,000 persons in Ireland who had received income from two employers </w:t>
      </w:r>
      <w:r>
        <w:rPr>
          <w:rFonts w:ascii="Times New Roman" w:hAnsi="Times New Roman" w:cs="Times New Roman"/>
          <w:lang w:eastAsia="ja-JP"/>
        </w:rPr>
        <w:t>during</w:t>
      </w:r>
      <w:r w:rsidRPr="00DF03E1">
        <w:rPr>
          <w:rFonts w:ascii="Times New Roman" w:hAnsi="Times New Roman" w:cs="Times New Roman"/>
          <w:lang w:eastAsia="ja-JP"/>
        </w:rPr>
        <w:t xml:space="preserve"> October 2022. As this cohort (</w:t>
      </w:r>
      <w:r w:rsidRPr="004B47E6">
        <w:rPr>
          <w:rFonts w:ascii="Times New Roman" w:hAnsi="Times New Roman" w:cs="Times New Roman"/>
          <w:u w:val="single"/>
          <w:lang w:eastAsia="ja-JP"/>
        </w:rPr>
        <w:t>employee</w:t>
      </w:r>
      <w:r w:rsidRPr="00DF03E1">
        <w:rPr>
          <w:rFonts w:ascii="Times New Roman" w:hAnsi="Times New Roman" w:cs="Times New Roman"/>
          <w:lang w:eastAsia="ja-JP"/>
        </w:rPr>
        <w:t xml:space="preserve"> in both primary and secondary job) makes up approximately 40% of total secondary </w:t>
      </w:r>
      <w:r w:rsidRPr="00E62ED7">
        <w:rPr>
          <w:rFonts w:ascii="Times New Roman" w:hAnsi="Times New Roman" w:cs="Times New Roman"/>
          <w:lang w:eastAsia="ja-JP"/>
        </w:rPr>
        <w:t xml:space="preserve">employment (see Section </w:t>
      </w:r>
      <w:r w:rsidR="00E62ED7" w:rsidRPr="00E62ED7">
        <w:rPr>
          <w:rFonts w:ascii="Times New Roman" w:hAnsi="Times New Roman" w:cs="Times New Roman"/>
          <w:lang w:eastAsia="ja-JP"/>
        </w:rPr>
        <w:t>5</w:t>
      </w:r>
      <w:r w:rsidRPr="00E62ED7">
        <w:rPr>
          <w:rFonts w:ascii="Times New Roman" w:hAnsi="Times New Roman" w:cs="Times New Roman"/>
          <w:lang w:eastAsia="ja-JP"/>
        </w:rPr>
        <w:t xml:space="preserve">), it would </w:t>
      </w:r>
      <w:r w:rsidRPr="00DF03E1">
        <w:rPr>
          <w:rFonts w:ascii="Times New Roman" w:hAnsi="Times New Roman" w:cs="Times New Roman"/>
          <w:lang w:eastAsia="ja-JP"/>
        </w:rPr>
        <w:t>suggest that there could be</w:t>
      </w:r>
      <w:r w:rsidR="00B95A8F">
        <w:rPr>
          <w:rFonts w:ascii="Times New Roman" w:hAnsi="Times New Roman" w:cs="Times New Roman"/>
          <w:lang w:eastAsia="ja-JP"/>
        </w:rPr>
        <w:t xml:space="preserve"> up to</w:t>
      </w:r>
      <w:r w:rsidRPr="00DF03E1">
        <w:rPr>
          <w:rFonts w:ascii="Times New Roman" w:hAnsi="Times New Roman" w:cs="Times New Roman"/>
          <w:lang w:eastAsia="ja-JP"/>
        </w:rPr>
        <w:t xml:space="preserve"> c. 200,000 multiple-job holders in Ireland</w:t>
      </w:r>
      <w:r w:rsidR="00E00E3B">
        <w:rPr>
          <w:rStyle w:val="FootnoteReference"/>
          <w:rFonts w:cs="Times New Roman"/>
          <w:lang w:eastAsia="ja-JP"/>
        </w:rPr>
        <w:footnoteReference w:id="5"/>
      </w:r>
      <w:r w:rsidRPr="00DF03E1">
        <w:rPr>
          <w:rFonts w:ascii="Times New Roman" w:hAnsi="Times New Roman" w:cs="Times New Roman"/>
          <w:lang w:eastAsia="ja-JP"/>
        </w:rPr>
        <w:t xml:space="preserve">. </w:t>
      </w:r>
    </w:p>
    <w:p w14:paraId="3335A8AC" w14:textId="77777777" w:rsidR="00825059" w:rsidRPr="00DF03E1" w:rsidRDefault="00825059" w:rsidP="00825059">
      <w:pPr>
        <w:jc w:val="both"/>
        <w:rPr>
          <w:rFonts w:ascii="Times New Roman" w:hAnsi="Times New Roman" w:cs="Times New Roman"/>
          <w:lang w:eastAsia="ja-JP"/>
        </w:rPr>
      </w:pPr>
    </w:p>
    <w:p w14:paraId="2C949571" w14:textId="00081B4E" w:rsidR="00825059" w:rsidRDefault="00825059" w:rsidP="00825059">
      <w:pPr>
        <w:jc w:val="both"/>
        <w:rPr>
          <w:rFonts w:ascii="Times New Roman" w:hAnsi="Times New Roman" w:cs="Times New Roman"/>
          <w:lang w:eastAsia="ja-JP"/>
        </w:rPr>
      </w:pPr>
      <w:r w:rsidRPr="00DF03E1">
        <w:rPr>
          <w:rFonts w:ascii="Times New Roman" w:hAnsi="Times New Roman" w:cs="Times New Roman"/>
          <w:lang w:eastAsia="ja-JP"/>
        </w:rPr>
        <w:t xml:space="preserve">Secondly, another factor influencing the level of secondary employment in a country is likely to be the size of the shadow economy. One element of the shadow economy is the ‘shadow labour force’. Shadow labour force activities can include undeclared income from a primary job, unreported secondary employment, or being involved in the sale of illegal goods/services. It is unknown how many persons work in the shadow/informal economy in Ireland, although research by </w:t>
      </w:r>
      <w:r w:rsidR="000651C2">
        <w:rPr>
          <w:rFonts w:ascii="Times New Roman" w:hAnsi="Times New Roman" w:cs="Times New Roman"/>
          <w:lang w:eastAsia="ja-JP"/>
        </w:rPr>
        <w:t xml:space="preserve">Medina and </w:t>
      </w:r>
      <w:r w:rsidRPr="00DF03E1">
        <w:rPr>
          <w:rFonts w:ascii="Times New Roman" w:hAnsi="Times New Roman" w:cs="Times New Roman"/>
          <w:lang w:eastAsia="ja-JP"/>
        </w:rPr>
        <w:t xml:space="preserve">Schneider (2018), valued Ireland’s shadow economy at 9.6 per cent of GDP in 2015. </w:t>
      </w:r>
    </w:p>
    <w:p w14:paraId="515089D9" w14:textId="77777777" w:rsidR="004A0AF8" w:rsidRDefault="004A0AF8" w:rsidP="00825059">
      <w:pPr>
        <w:jc w:val="both"/>
        <w:rPr>
          <w:rFonts w:ascii="Times New Roman" w:hAnsi="Times New Roman" w:cs="Times New Roman"/>
          <w:lang w:eastAsia="ja-JP"/>
        </w:rPr>
      </w:pPr>
    </w:p>
    <w:p w14:paraId="045287A9" w14:textId="77777777" w:rsidR="00DF73DF" w:rsidRDefault="00DF73DF" w:rsidP="00825059">
      <w:pPr>
        <w:jc w:val="both"/>
        <w:rPr>
          <w:rFonts w:ascii="Times New Roman" w:hAnsi="Times New Roman" w:cs="Times New Roman"/>
          <w:lang w:eastAsia="ja-JP"/>
        </w:rPr>
      </w:pPr>
    </w:p>
    <w:p w14:paraId="509CB6A2" w14:textId="4FB08D78" w:rsidR="004A0AF8" w:rsidRPr="004A0AF8" w:rsidRDefault="00DF73DF" w:rsidP="00CB596A">
      <w:pPr>
        <w:pStyle w:val="BodyText"/>
        <w:numPr>
          <w:ilvl w:val="0"/>
          <w:numId w:val="7"/>
        </w:numPr>
        <w:ind w:left="357" w:hanging="357"/>
        <w:jc w:val="center"/>
        <w:rPr>
          <w:b/>
          <w:bCs/>
          <w:sz w:val="20"/>
          <w:szCs w:val="20"/>
          <w:lang w:val="en-IE"/>
        </w:rPr>
      </w:pPr>
      <w:r>
        <w:rPr>
          <w:b/>
          <w:bCs/>
          <w:sz w:val="20"/>
          <w:szCs w:val="20"/>
          <w:lang w:val="en-IE"/>
        </w:rPr>
        <w:t>UNDERLYING STRUCTURAL CHANGES IN THE IRISH LABOUR MARKET</w:t>
      </w:r>
    </w:p>
    <w:p w14:paraId="2A087C59" w14:textId="77777777" w:rsidR="00DF73DF" w:rsidRPr="002F205C" w:rsidRDefault="00DF73DF" w:rsidP="00825059">
      <w:pPr>
        <w:jc w:val="both"/>
        <w:rPr>
          <w:rFonts w:ascii="Times New Roman" w:hAnsi="Times New Roman" w:cs="Times New Roman"/>
          <w:lang w:eastAsia="ja-JP"/>
        </w:rPr>
      </w:pPr>
    </w:p>
    <w:p w14:paraId="2B51B78F" w14:textId="14FDD734" w:rsidR="00DA1DF7" w:rsidRPr="00025E85" w:rsidRDefault="002D40B7" w:rsidP="00025E85">
      <w:pPr>
        <w:spacing w:after="160" w:line="259" w:lineRule="auto"/>
        <w:jc w:val="both"/>
        <w:rPr>
          <w:rFonts w:ascii="Times New Roman" w:eastAsia="Calibri" w:hAnsi="Times New Roman" w:cs="Times New Roman"/>
        </w:rPr>
      </w:pPr>
      <w:r>
        <w:rPr>
          <w:rFonts w:ascii="Times New Roman" w:eastAsia="Calibri" w:hAnsi="Times New Roman" w:cs="Times New Roman"/>
        </w:rPr>
        <w:t xml:space="preserve">The </w:t>
      </w:r>
      <w:r w:rsidR="00104F13">
        <w:rPr>
          <w:rFonts w:ascii="Times New Roman" w:eastAsia="Calibri" w:hAnsi="Times New Roman" w:cs="Times New Roman"/>
        </w:rPr>
        <w:t xml:space="preserve">change </w:t>
      </w:r>
      <w:r>
        <w:rPr>
          <w:rFonts w:ascii="Times New Roman" w:eastAsia="Calibri" w:hAnsi="Times New Roman" w:cs="Times New Roman"/>
        </w:rPr>
        <w:t xml:space="preserve">in </w:t>
      </w:r>
      <w:r w:rsidR="00DA1DF7" w:rsidRPr="00025E85">
        <w:rPr>
          <w:rFonts w:ascii="Times New Roman" w:eastAsia="Calibri" w:hAnsi="Times New Roman" w:cs="Times New Roman"/>
        </w:rPr>
        <w:t>Ireland's labo</w:t>
      </w:r>
      <w:r w:rsidR="009D4948">
        <w:rPr>
          <w:rFonts w:ascii="Times New Roman" w:eastAsia="Calibri" w:hAnsi="Times New Roman" w:cs="Times New Roman"/>
        </w:rPr>
        <w:t>u</w:t>
      </w:r>
      <w:r w:rsidR="00DA1DF7" w:rsidRPr="00025E85">
        <w:rPr>
          <w:rFonts w:ascii="Times New Roman" w:eastAsia="Calibri" w:hAnsi="Times New Roman" w:cs="Times New Roman"/>
        </w:rPr>
        <w:t xml:space="preserve">r market </w:t>
      </w:r>
      <w:r>
        <w:rPr>
          <w:rFonts w:ascii="Times New Roman" w:eastAsia="Calibri" w:hAnsi="Times New Roman" w:cs="Times New Roman"/>
        </w:rPr>
        <w:t>f</w:t>
      </w:r>
      <w:r w:rsidRPr="002F4286">
        <w:rPr>
          <w:rFonts w:ascii="Times New Roman" w:eastAsia="Calibri" w:hAnsi="Times New Roman" w:cs="Times New Roman"/>
        </w:rPr>
        <w:t>ollowing the COVID-19 pandemic</w:t>
      </w:r>
      <w:r>
        <w:rPr>
          <w:rFonts w:ascii="Times New Roman" w:eastAsia="Calibri" w:hAnsi="Times New Roman" w:cs="Times New Roman"/>
        </w:rPr>
        <w:t xml:space="preserve"> </w:t>
      </w:r>
      <w:r w:rsidR="00DA1DF7" w:rsidRPr="00025E85">
        <w:rPr>
          <w:rFonts w:ascii="Times New Roman" w:eastAsia="Calibri" w:hAnsi="Times New Roman" w:cs="Times New Roman"/>
        </w:rPr>
        <w:t>has been driven largely by increased female labo</w:t>
      </w:r>
      <w:r>
        <w:rPr>
          <w:rFonts w:ascii="Times New Roman" w:eastAsia="Calibri" w:hAnsi="Times New Roman" w:cs="Times New Roman"/>
        </w:rPr>
        <w:t>u</w:t>
      </w:r>
      <w:r w:rsidR="00DA1DF7" w:rsidRPr="00025E85">
        <w:rPr>
          <w:rFonts w:ascii="Times New Roman" w:eastAsia="Calibri" w:hAnsi="Times New Roman" w:cs="Times New Roman"/>
        </w:rPr>
        <w:t>r force participation, with 1.26 million women employed by Q2 2023</w:t>
      </w:r>
      <w:r w:rsidR="006147F9">
        <w:rPr>
          <w:rFonts w:ascii="Times New Roman" w:eastAsia="Calibri" w:hAnsi="Times New Roman" w:cs="Times New Roman"/>
        </w:rPr>
        <w:t xml:space="preserve"> </w:t>
      </w:r>
      <w:r w:rsidR="00EF1894">
        <w:rPr>
          <w:rFonts w:ascii="Times New Roman" w:eastAsia="Calibri" w:hAnsi="Times New Roman" w:cs="Times New Roman"/>
        </w:rPr>
        <w:t>(</w:t>
      </w:r>
      <w:r w:rsidR="00DA1DF7" w:rsidRPr="00025E85">
        <w:rPr>
          <w:rFonts w:ascii="Times New Roman" w:eastAsia="Calibri" w:hAnsi="Times New Roman" w:cs="Times New Roman"/>
        </w:rPr>
        <w:t>an increase of approximately 170,000 since late 2019</w:t>
      </w:r>
      <w:r w:rsidR="00EF1894">
        <w:rPr>
          <w:rFonts w:ascii="Times New Roman" w:eastAsia="Calibri" w:hAnsi="Times New Roman" w:cs="Times New Roman"/>
        </w:rPr>
        <w:t>)</w:t>
      </w:r>
      <w:r w:rsidR="00DA1DF7" w:rsidRPr="00025E85">
        <w:rPr>
          <w:rFonts w:ascii="Times New Roman" w:eastAsia="Calibri" w:hAnsi="Times New Roman" w:cs="Times New Roman"/>
        </w:rPr>
        <w:t>. Factors contributing to this rise include the expanded availability of remote work, enhancing flexibility in scheduling, commuting, and childcare (Williamson, 2022). A strong economic recovery post-pandemic and demographic shifts</w:t>
      </w:r>
      <w:r w:rsidR="00104F13">
        <w:rPr>
          <w:rFonts w:ascii="Times New Roman" w:eastAsia="Calibri" w:hAnsi="Times New Roman" w:cs="Times New Roman"/>
        </w:rPr>
        <w:t xml:space="preserve"> – </w:t>
      </w:r>
      <w:r w:rsidR="00DA1DF7" w:rsidRPr="00025E85">
        <w:rPr>
          <w:rFonts w:ascii="Times New Roman" w:eastAsia="Calibri" w:hAnsi="Times New Roman" w:cs="Times New Roman"/>
        </w:rPr>
        <w:t>younger workers replacing older ones with lower participation rates</w:t>
      </w:r>
      <w:r w:rsidR="00104F13">
        <w:rPr>
          <w:rFonts w:ascii="Times New Roman" w:eastAsia="Calibri" w:hAnsi="Times New Roman" w:cs="Times New Roman"/>
        </w:rPr>
        <w:t xml:space="preserve"> – </w:t>
      </w:r>
      <w:r w:rsidR="00DA1DF7" w:rsidRPr="00025E85">
        <w:rPr>
          <w:rFonts w:ascii="Times New Roman" w:eastAsia="Calibri" w:hAnsi="Times New Roman" w:cs="Times New Roman"/>
        </w:rPr>
        <w:t>have also bolstered employment gains (Boyd et al., 2021).</w:t>
      </w:r>
      <w:r w:rsidR="00104F13">
        <w:rPr>
          <w:rFonts w:ascii="Times New Roman" w:eastAsia="Calibri" w:hAnsi="Times New Roman" w:cs="Times New Roman"/>
        </w:rPr>
        <w:t xml:space="preserve"> </w:t>
      </w:r>
      <w:r w:rsidR="00DA1DF7" w:rsidRPr="00025E85">
        <w:rPr>
          <w:rFonts w:ascii="Times New Roman" w:eastAsia="Calibri" w:hAnsi="Times New Roman" w:cs="Times New Roman"/>
        </w:rPr>
        <w:t>Ireland's labo</w:t>
      </w:r>
      <w:r w:rsidR="00DA1DF7">
        <w:rPr>
          <w:rFonts w:ascii="Times New Roman" w:eastAsia="Calibri" w:hAnsi="Times New Roman" w:cs="Times New Roman"/>
        </w:rPr>
        <w:t>u</w:t>
      </w:r>
      <w:r w:rsidR="00DA1DF7" w:rsidRPr="00025E85">
        <w:rPr>
          <w:rFonts w:ascii="Times New Roman" w:eastAsia="Calibri" w:hAnsi="Times New Roman" w:cs="Times New Roman"/>
        </w:rPr>
        <w:t xml:space="preserve">r market has undergone significant sectoral changes over the past decade. Employment in </w:t>
      </w:r>
      <w:r w:rsidR="00B95A8F">
        <w:rPr>
          <w:rFonts w:ascii="Times New Roman" w:eastAsia="Calibri" w:hAnsi="Times New Roman" w:cs="Times New Roman"/>
        </w:rPr>
        <w:t>c</w:t>
      </w:r>
      <w:r w:rsidR="00DA1DF7" w:rsidRPr="00025E85">
        <w:rPr>
          <w:rFonts w:ascii="Times New Roman" w:eastAsia="Calibri" w:hAnsi="Times New Roman" w:cs="Times New Roman"/>
        </w:rPr>
        <w:t xml:space="preserve">onstruction has </w:t>
      </w:r>
      <w:r w:rsidR="00772162">
        <w:rPr>
          <w:rFonts w:ascii="Times New Roman" w:eastAsia="Calibri" w:hAnsi="Times New Roman" w:cs="Times New Roman"/>
        </w:rPr>
        <w:t>expanded significantly whilst sectors such as ICT, services and manufacturing have also grown strongly. By contrast, employment in the agri</w:t>
      </w:r>
      <w:r w:rsidR="00104F13">
        <w:rPr>
          <w:rFonts w:ascii="Times New Roman" w:eastAsia="Calibri" w:hAnsi="Times New Roman" w:cs="Times New Roman"/>
        </w:rPr>
        <w:t>culture sector has fallen.</w:t>
      </w:r>
    </w:p>
    <w:p w14:paraId="3682015E" w14:textId="456EF659" w:rsidR="000106C1" w:rsidRDefault="00DA1DF7" w:rsidP="005474F1">
      <w:pPr>
        <w:spacing w:after="160" w:line="259" w:lineRule="auto"/>
        <w:jc w:val="both"/>
        <w:rPr>
          <w:rFonts w:ascii="Times New Roman" w:eastAsia="Calibri" w:hAnsi="Times New Roman" w:cs="Times New Roman"/>
        </w:rPr>
      </w:pPr>
      <w:r w:rsidRPr="00025E85">
        <w:rPr>
          <w:rFonts w:ascii="Times New Roman" w:eastAsia="Calibri" w:hAnsi="Times New Roman" w:cs="Times New Roman"/>
        </w:rPr>
        <w:lastRenderedPageBreak/>
        <w:t>The gig economy</w:t>
      </w:r>
      <w:r w:rsidR="005474F1" w:rsidRPr="005474F1">
        <w:rPr>
          <w:rFonts w:ascii="Times New Roman" w:eastAsia="Calibri" w:hAnsi="Times New Roman" w:cs="Times New Roman"/>
        </w:rPr>
        <w:t xml:space="preserve"> </w:t>
      </w:r>
      <w:r w:rsidR="005474F1" w:rsidRPr="00025E85">
        <w:rPr>
          <w:rFonts w:ascii="Times New Roman" w:eastAsia="Calibri" w:hAnsi="Times New Roman" w:cs="Times New Roman"/>
        </w:rPr>
        <w:t xml:space="preserve">has seen </w:t>
      </w:r>
      <w:r w:rsidR="005474F1">
        <w:rPr>
          <w:rFonts w:ascii="Times New Roman" w:eastAsia="Calibri" w:hAnsi="Times New Roman" w:cs="Times New Roman"/>
        </w:rPr>
        <w:t xml:space="preserve">strong </w:t>
      </w:r>
      <w:r w:rsidR="005474F1" w:rsidRPr="00025E85">
        <w:rPr>
          <w:rFonts w:ascii="Times New Roman" w:eastAsia="Calibri" w:hAnsi="Times New Roman" w:cs="Times New Roman"/>
        </w:rPr>
        <w:t>growth, especially among younger workers.</w:t>
      </w:r>
      <w:r w:rsidR="005474F1" w:rsidRPr="002D40B7">
        <w:rPr>
          <w:rFonts w:ascii="Times New Roman" w:eastAsia="Calibri" w:hAnsi="Times New Roman" w:cs="Times New Roman"/>
        </w:rPr>
        <w:t xml:space="preserve"> </w:t>
      </w:r>
      <w:r w:rsidR="005474F1">
        <w:rPr>
          <w:rFonts w:ascii="Times New Roman" w:eastAsia="Calibri" w:hAnsi="Times New Roman" w:cs="Times New Roman"/>
        </w:rPr>
        <w:t xml:space="preserve">This is </w:t>
      </w:r>
      <w:r w:rsidRPr="00025E85">
        <w:rPr>
          <w:rFonts w:ascii="Times New Roman" w:eastAsia="Calibri" w:hAnsi="Times New Roman" w:cs="Times New Roman"/>
        </w:rPr>
        <w:t>characterized by short-term, freelance, or contract work facilitated through online platforms</w:t>
      </w:r>
      <w:r w:rsidR="005474F1">
        <w:rPr>
          <w:rFonts w:ascii="Times New Roman" w:eastAsia="Calibri" w:hAnsi="Times New Roman" w:cs="Times New Roman"/>
        </w:rPr>
        <w:t xml:space="preserve">. </w:t>
      </w:r>
      <w:r w:rsidR="002D40B7">
        <w:rPr>
          <w:rFonts w:ascii="Times New Roman" w:eastAsia="Calibri" w:hAnsi="Times New Roman" w:cs="Times New Roman"/>
        </w:rPr>
        <w:t>The</w:t>
      </w:r>
      <w:r w:rsidR="002D40B7" w:rsidRPr="000106C1">
        <w:rPr>
          <w:rFonts w:ascii="Times New Roman" w:eastAsia="Calibri" w:hAnsi="Times New Roman" w:cs="Times New Roman"/>
        </w:rPr>
        <w:t xml:space="preserve"> digital transition has</w:t>
      </w:r>
      <w:r w:rsidR="002D40B7">
        <w:rPr>
          <w:rFonts w:ascii="Times New Roman" w:eastAsia="Calibri" w:hAnsi="Times New Roman" w:cs="Times New Roman"/>
        </w:rPr>
        <w:t xml:space="preserve"> already</w:t>
      </w:r>
      <w:r w:rsidR="002D40B7" w:rsidRPr="000106C1">
        <w:rPr>
          <w:rFonts w:ascii="Times New Roman" w:eastAsia="Calibri" w:hAnsi="Times New Roman" w:cs="Times New Roman"/>
        </w:rPr>
        <w:t xml:space="preserve"> resulted in an increased prevalence of platform work</w:t>
      </w:r>
      <w:r w:rsidR="002D40B7" w:rsidRPr="000106C1">
        <w:rPr>
          <w:rFonts w:ascii="Times New Roman" w:eastAsia="Calibri" w:hAnsi="Times New Roman" w:cs="Times New Roman"/>
          <w:b/>
          <w:bCs/>
          <w:vertAlign w:val="superscript"/>
        </w:rPr>
        <w:footnoteReference w:id="6"/>
      </w:r>
      <w:r w:rsidR="005474F1">
        <w:rPr>
          <w:rFonts w:ascii="Times New Roman" w:eastAsia="Calibri" w:hAnsi="Times New Roman" w:cs="Times New Roman"/>
        </w:rPr>
        <w:t xml:space="preserve">. </w:t>
      </w:r>
      <w:r w:rsidR="000106C1" w:rsidRPr="000106C1">
        <w:rPr>
          <w:rFonts w:ascii="Times New Roman" w:eastAsia="Calibri" w:hAnsi="Times New Roman" w:cs="Times New Roman"/>
        </w:rPr>
        <w:t xml:space="preserve">Although the gig economy gives workers greater flexibility in terms of their working hours and/or location, by their very nature these jobs are </w:t>
      </w:r>
      <w:r w:rsidR="00AF70EB">
        <w:rPr>
          <w:rFonts w:ascii="Times New Roman" w:eastAsia="Calibri" w:hAnsi="Times New Roman" w:cs="Times New Roman"/>
        </w:rPr>
        <w:t xml:space="preserve">often </w:t>
      </w:r>
      <w:r w:rsidR="000106C1" w:rsidRPr="000106C1">
        <w:rPr>
          <w:rFonts w:ascii="Times New Roman" w:eastAsia="Calibri" w:hAnsi="Times New Roman" w:cs="Times New Roman"/>
        </w:rPr>
        <w:t xml:space="preserve">precarious, giving little to no job security, and potentially posing </w:t>
      </w:r>
      <w:r w:rsidR="000106C1" w:rsidRPr="00C61B76">
        <w:rPr>
          <w:rFonts w:ascii="Times New Roman" w:eastAsia="Calibri" w:hAnsi="Times New Roman" w:cs="Times New Roman"/>
        </w:rPr>
        <w:t>challenges in terms of income stability.</w:t>
      </w:r>
      <w:r w:rsidR="00FB6BD3" w:rsidRPr="00C61B76">
        <w:rPr>
          <w:rFonts w:ascii="Times New Roman" w:eastAsia="Calibri" w:hAnsi="Times New Roman" w:cs="Times New Roman"/>
        </w:rPr>
        <w:t xml:space="preserve"> </w:t>
      </w:r>
      <w:r w:rsidR="005474F1" w:rsidRPr="00C61B76">
        <w:rPr>
          <w:rFonts w:ascii="Times New Roman" w:eastAsia="Calibri" w:hAnsi="Times New Roman" w:cs="Times New Roman"/>
        </w:rPr>
        <w:t>It</w:t>
      </w:r>
      <w:r w:rsidR="000B1D91" w:rsidRPr="00C61B76">
        <w:rPr>
          <w:rFonts w:ascii="Times New Roman" w:eastAsia="Calibri" w:hAnsi="Times New Roman" w:cs="Times New Roman"/>
        </w:rPr>
        <w:t xml:space="preserve"> is worth noting that not all gig economy roles are poorly paid</w:t>
      </w:r>
      <w:r w:rsidR="000106C1" w:rsidRPr="00C61B76">
        <w:rPr>
          <w:rFonts w:ascii="Times New Roman" w:eastAsia="Calibri" w:hAnsi="Times New Roman" w:cs="Times New Roman"/>
        </w:rPr>
        <w:t>. Indeed, research by Trinity College Dublin (</w:t>
      </w:r>
      <w:r w:rsidR="00C61B76" w:rsidRPr="00C61B76">
        <w:rPr>
          <w:rFonts w:ascii="Times New Roman" w:eastAsia="Calibri" w:hAnsi="Times New Roman" w:cs="Times New Roman"/>
        </w:rPr>
        <w:t xml:space="preserve">Burke et al., </w:t>
      </w:r>
      <w:r w:rsidR="000106C1" w:rsidRPr="00C61B76">
        <w:rPr>
          <w:rFonts w:ascii="Times New Roman" w:eastAsia="Calibri" w:hAnsi="Times New Roman" w:cs="Times New Roman"/>
        </w:rPr>
        <w:t>2022) found that highly skilled independent contractors working in the gig economy earn an average of 56 per cent more</w:t>
      </w:r>
      <w:r w:rsidR="000106C1" w:rsidRPr="000106C1">
        <w:rPr>
          <w:rFonts w:ascii="Times New Roman" w:eastAsia="Calibri" w:hAnsi="Times New Roman" w:cs="Times New Roman"/>
        </w:rPr>
        <w:t xml:space="preserve"> than equivalent occupation employees. </w:t>
      </w:r>
    </w:p>
    <w:p w14:paraId="347B4D70" w14:textId="49B9D115" w:rsidR="000106C1" w:rsidRPr="000106C1" w:rsidRDefault="009D4948" w:rsidP="000106C1">
      <w:pPr>
        <w:spacing w:after="160" w:line="259" w:lineRule="auto"/>
        <w:jc w:val="both"/>
        <w:rPr>
          <w:rFonts w:ascii="Times New Roman" w:eastAsia="Calibri" w:hAnsi="Times New Roman" w:cs="Times New Roman"/>
        </w:rPr>
      </w:pPr>
      <w:r w:rsidRPr="006A118A">
        <w:rPr>
          <w:rFonts w:ascii="Times New Roman" w:eastAsia="Calibri" w:hAnsi="Times New Roman" w:cs="Times New Roman"/>
        </w:rPr>
        <w:t>Recent legal rulings in Ireland have implications for gig economy workers, underscoring challenges related to classification and job security.</w:t>
      </w:r>
      <w:r w:rsidR="00FA083B" w:rsidRPr="006A118A">
        <w:rPr>
          <w:rFonts w:ascii="Times New Roman" w:eastAsia="Calibri" w:hAnsi="Times New Roman" w:cs="Times New Roman"/>
        </w:rPr>
        <w:t xml:space="preserve"> </w:t>
      </w:r>
      <w:r w:rsidR="006A118A" w:rsidRPr="006A118A">
        <w:rPr>
          <w:rFonts w:ascii="Times New Roman" w:eastAsia="Calibri" w:hAnsi="Times New Roman" w:cs="Times New Roman"/>
        </w:rPr>
        <w:t xml:space="preserve">In November 2023, the Supreme Court found that delivery drivers for a given firm were, in fact, employees rather than </w:t>
      </w:r>
      <w:r w:rsidR="00BF536E">
        <w:rPr>
          <w:rFonts w:ascii="Times New Roman" w:eastAsia="Calibri" w:hAnsi="Times New Roman" w:cs="Times New Roman"/>
        </w:rPr>
        <w:t xml:space="preserve">self-employed </w:t>
      </w:r>
      <w:r w:rsidR="006A118A" w:rsidRPr="006A118A">
        <w:rPr>
          <w:rFonts w:ascii="Times New Roman" w:eastAsia="Calibri" w:hAnsi="Times New Roman" w:cs="Times New Roman"/>
        </w:rPr>
        <w:t>contractors for the purposes of the Taxes Consolidation Act 1997</w:t>
      </w:r>
      <w:r w:rsidR="00A85DF3">
        <w:rPr>
          <w:rStyle w:val="FootnoteReference"/>
          <w:rFonts w:eastAsia="Calibri" w:cs="Times New Roman"/>
        </w:rPr>
        <w:footnoteReference w:id="7"/>
      </w:r>
      <w:r w:rsidR="006A118A" w:rsidRPr="006A118A">
        <w:rPr>
          <w:rFonts w:ascii="Times New Roman" w:eastAsia="Calibri" w:hAnsi="Times New Roman" w:cs="Times New Roman"/>
        </w:rPr>
        <w:t xml:space="preserve">. </w:t>
      </w:r>
      <w:r w:rsidR="00BF536E">
        <w:rPr>
          <w:rFonts w:ascii="Times New Roman" w:eastAsia="Calibri" w:hAnsi="Times New Roman" w:cs="Times New Roman"/>
        </w:rPr>
        <w:t>It remains to be seen how this development might impact the number of self-employed workers over the coming years. By 2023, t</w:t>
      </w:r>
      <w:r w:rsidR="000106C1" w:rsidRPr="000106C1">
        <w:rPr>
          <w:rFonts w:ascii="Times New Roman" w:eastAsia="Calibri" w:hAnsi="Times New Roman" w:cs="Times New Roman"/>
        </w:rPr>
        <w:t xml:space="preserve">he number of self-employed persons (in their primary job) </w:t>
      </w:r>
      <w:r w:rsidR="00BF536E">
        <w:rPr>
          <w:rFonts w:ascii="Times New Roman" w:eastAsia="Calibri" w:hAnsi="Times New Roman" w:cs="Times New Roman"/>
        </w:rPr>
        <w:t>was</w:t>
      </w:r>
      <w:r w:rsidR="000106C1" w:rsidRPr="000106C1">
        <w:rPr>
          <w:rFonts w:ascii="Times New Roman" w:eastAsia="Calibri" w:hAnsi="Times New Roman" w:cs="Times New Roman"/>
        </w:rPr>
        <w:t xml:space="preserve"> only slightly higher than it was in 2002, with numbers having fluctuated considerably over the past two decades. There are currently c. 3</w:t>
      </w:r>
      <w:r w:rsidR="00B73010">
        <w:rPr>
          <w:rFonts w:ascii="Times New Roman" w:eastAsia="Calibri" w:hAnsi="Times New Roman" w:cs="Times New Roman"/>
        </w:rPr>
        <w:t>35</w:t>
      </w:r>
      <w:r w:rsidR="000106C1" w:rsidRPr="000106C1">
        <w:rPr>
          <w:rFonts w:ascii="Times New Roman" w:eastAsia="Calibri" w:hAnsi="Times New Roman" w:cs="Times New Roman"/>
        </w:rPr>
        <w:t xml:space="preserve">,000 self-employed persons in Ireland </w:t>
      </w:r>
      <w:r w:rsidR="00AF70EB">
        <w:rPr>
          <w:rFonts w:ascii="Times New Roman" w:eastAsia="Calibri" w:hAnsi="Times New Roman" w:cs="Times New Roman"/>
        </w:rPr>
        <w:t>(</w:t>
      </w:r>
      <w:r w:rsidR="000106C1" w:rsidRPr="000106C1">
        <w:rPr>
          <w:rFonts w:ascii="Times New Roman" w:eastAsia="Calibri" w:hAnsi="Times New Roman" w:cs="Times New Roman"/>
        </w:rPr>
        <w:t>compared to c. 295,000 in 2002</w:t>
      </w:r>
      <w:r w:rsidR="00AF70EB">
        <w:rPr>
          <w:rFonts w:ascii="Times New Roman" w:eastAsia="Calibri" w:hAnsi="Times New Roman" w:cs="Times New Roman"/>
        </w:rPr>
        <w:t>)</w:t>
      </w:r>
      <w:r w:rsidR="000106C1" w:rsidRPr="000106C1">
        <w:rPr>
          <w:rFonts w:ascii="Times New Roman" w:eastAsia="Calibri" w:hAnsi="Times New Roman" w:cs="Times New Roman"/>
        </w:rPr>
        <w:t>. As a share of total employment, however, the number of self-employed persons in Ireland has fallen from 16 percent in 2002 to 13 per cent today. This fall has been greatest since 2014, in the post-</w:t>
      </w:r>
      <w:r w:rsidR="00F73880">
        <w:rPr>
          <w:rFonts w:ascii="Times New Roman" w:eastAsia="Calibri" w:hAnsi="Times New Roman" w:cs="Times New Roman"/>
        </w:rPr>
        <w:t xml:space="preserve">Global </w:t>
      </w:r>
      <w:r w:rsidR="000106C1" w:rsidRPr="000106C1">
        <w:rPr>
          <w:rFonts w:ascii="Times New Roman" w:eastAsia="Calibri" w:hAnsi="Times New Roman" w:cs="Times New Roman"/>
        </w:rPr>
        <w:t>Financial Crisis recovery period</w:t>
      </w:r>
      <w:r w:rsidR="009D03E6">
        <w:rPr>
          <w:rFonts w:ascii="Times New Roman" w:eastAsia="Calibri" w:hAnsi="Times New Roman" w:cs="Times New Roman"/>
        </w:rPr>
        <w:t xml:space="preserve">, largely driven by falling numbers of self-employed persons working in the </w:t>
      </w:r>
      <w:r w:rsidR="00A85DF3">
        <w:rPr>
          <w:rFonts w:ascii="Times New Roman" w:eastAsia="Calibri" w:hAnsi="Times New Roman" w:cs="Times New Roman"/>
        </w:rPr>
        <w:t>a</w:t>
      </w:r>
      <w:r w:rsidR="009D03E6">
        <w:rPr>
          <w:rFonts w:ascii="Times New Roman" w:eastAsia="Calibri" w:hAnsi="Times New Roman" w:cs="Times New Roman"/>
        </w:rPr>
        <w:t xml:space="preserve">gricultural sector. </w:t>
      </w:r>
    </w:p>
    <w:p w14:paraId="795696CE" w14:textId="582E5700" w:rsidR="000106C1" w:rsidRDefault="000106C1" w:rsidP="000106C1">
      <w:pPr>
        <w:spacing w:after="160" w:line="259" w:lineRule="auto"/>
        <w:jc w:val="both"/>
        <w:rPr>
          <w:rFonts w:ascii="Times New Roman" w:eastAsia="Calibri" w:hAnsi="Times New Roman" w:cs="Times New Roman"/>
        </w:rPr>
      </w:pPr>
      <w:r w:rsidRPr="000106C1">
        <w:rPr>
          <w:rFonts w:ascii="Times New Roman" w:eastAsia="Calibri" w:hAnsi="Times New Roman" w:cs="Times New Roman"/>
        </w:rPr>
        <w:t xml:space="preserve">Other workers may be hired directly by firms </w:t>
      </w:r>
      <w:r w:rsidR="00443173">
        <w:rPr>
          <w:rFonts w:ascii="Times New Roman" w:eastAsia="Calibri" w:hAnsi="Times New Roman" w:cs="Times New Roman"/>
        </w:rPr>
        <w:t>on a temporary basis</w:t>
      </w:r>
      <w:r w:rsidRPr="000106C1">
        <w:rPr>
          <w:rFonts w:ascii="Times New Roman" w:eastAsia="Calibri" w:hAnsi="Times New Roman" w:cs="Times New Roman"/>
        </w:rPr>
        <w:t xml:space="preserve">. At present in Ireland, c. </w:t>
      </w:r>
      <w:r w:rsidR="001F0C7E">
        <w:rPr>
          <w:rFonts w:ascii="Times New Roman" w:eastAsia="Calibri" w:hAnsi="Times New Roman" w:cs="Times New Roman"/>
        </w:rPr>
        <w:t>200,000</w:t>
      </w:r>
      <w:r w:rsidRPr="000106C1">
        <w:rPr>
          <w:rFonts w:ascii="Times New Roman" w:eastAsia="Calibri" w:hAnsi="Times New Roman" w:cs="Times New Roman"/>
        </w:rPr>
        <w:t xml:space="preserve"> persons are classified as ‘temporary employees’ </w:t>
      </w:r>
      <w:r w:rsidR="00443173">
        <w:rPr>
          <w:rFonts w:ascii="Times New Roman" w:eastAsia="Calibri" w:hAnsi="Times New Roman" w:cs="Times New Roman"/>
        </w:rPr>
        <w:t>(</w:t>
      </w:r>
      <w:r w:rsidRPr="000106C1">
        <w:rPr>
          <w:rFonts w:ascii="Times New Roman" w:eastAsia="Calibri" w:hAnsi="Times New Roman" w:cs="Times New Roman"/>
        </w:rPr>
        <w:t>compared to c. 134,000 in 2002</w:t>
      </w:r>
      <w:r w:rsidR="00443173">
        <w:rPr>
          <w:rFonts w:ascii="Times New Roman" w:eastAsia="Calibri" w:hAnsi="Times New Roman" w:cs="Times New Roman"/>
        </w:rPr>
        <w:t>)</w:t>
      </w:r>
      <w:r w:rsidRPr="000106C1">
        <w:rPr>
          <w:rFonts w:ascii="Times New Roman" w:eastAsia="Calibri" w:hAnsi="Times New Roman" w:cs="Times New Roman"/>
        </w:rPr>
        <w:t xml:space="preserve">. </w:t>
      </w:r>
      <w:r w:rsidR="001A469E">
        <w:rPr>
          <w:rFonts w:ascii="Times New Roman" w:eastAsia="Calibri" w:hAnsi="Times New Roman" w:cs="Times New Roman"/>
        </w:rPr>
        <w:t xml:space="preserve">Table 1 shows that the number of persons in temporary employment has fluctuated </w:t>
      </w:r>
      <w:r w:rsidR="005D59AB">
        <w:rPr>
          <w:rFonts w:ascii="Times New Roman" w:eastAsia="Calibri" w:hAnsi="Times New Roman" w:cs="Times New Roman"/>
        </w:rPr>
        <w:t xml:space="preserve">considerably during this period, however </w:t>
      </w:r>
      <w:r w:rsidR="001A469E">
        <w:rPr>
          <w:rFonts w:ascii="Times New Roman" w:eastAsia="Calibri" w:hAnsi="Times New Roman" w:cs="Times New Roman"/>
        </w:rPr>
        <w:t>(with declines during both the Global Financial Crisis period and Covid-19 pandemic period).</w:t>
      </w:r>
      <w:r w:rsidRPr="000106C1">
        <w:rPr>
          <w:rFonts w:ascii="Times New Roman" w:eastAsia="Calibri" w:hAnsi="Times New Roman" w:cs="Times New Roman"/>
        </w:rPr>
        <w:t xml:space="preserve"> </w:t>
      </w:r>
      <w:r w:rsidR="00443173">
        <w:rPr>
          <w:rFonts w:ascii="Times New Roman" w:eastAsia="Calibri" w:hAnsi="Times New Roman" w:cs="Times New Roman"/>
        </w:rPr>
        <w:t>LFS</w:t>
      </w:r>
      <w:r w:rsidRPr="000106C1">
        <w:rPr>
          <w:rFonts w:ascii="Times New Roman" w:eastAsia="Calibri" w:hAnsi="Times New Roman" w:cs="Times New Roman"/>
        </w:rPr>
        <w:t xml:space="preserve"> data reveals that the highest share of temporary employees work in the </w:t>
      </w:r>
      <w:r w:rsidR="00443173">
        <w:rPr>
          <w:rFonts w:ascii="Times New Roman" w:eastAsia="Calibri" w:hAnsi="Times New Roman" w:cs="Times New Roman"/>
        </w:rPr>
        <w:t>e</w:t>
      </w:r>
      <w:r w:rsidR="00D80F63">
        <w:rPr>
          <w:rFonts w:ascii="Times New Roman" w:eastAsia="Calibri" w:hAnsi="Times New Roman" w:cs="Times New Roman"/>
        </w:rPr>
        <w:t>ducation</w:t>
      </w:r>
      <w:r w:rsidRPr="000106C1">
        <w:rPr>
          <w:rFonts w:ascii="Times New Roman" w:eastAsia="Calibri" w:hAnsi="Times New Roman" w:cs="Times New Roman"/>
        </w:rPr>
        <w:t xml:space="preserve"> sector (1</w:t>
      </w:r>
      <w:r w:rsidR="00D80F63">
        <w:rPr>
          <w:rFonts w:ascii="Times New Roman" w:eastAsia="Calibri" w:hAnsi="Times New Roman" w:cs="Times New Roman"/>
        </w:rPr>
        <w:t>8</w:t>
      </w:r>
      <w:r w:rsidRPr="000106C1">
        <w:rPr>
          <w:rFonts w:ascii="Times New Roman" w:eastAsia="Calibri" w:hAnsi="Times New Roman" w:cs="Times New Roman"/>
        </w:rPr>
        <w:t xml:space="preserve"> per cent), followed by </w:t>
      </w:r>
      <w:r w:rsidR="00443173">
        <w:rPr>
          <w:rFonts w:ascii="Times New Roman" w:eastAsia="Calibri" w:hAnsi="Times New Roman" w:cs="Times New Roman"/>
        </w:rPr>
        <w:t>hospitality</w:t>
      </w:r>
      <w:r w:rsidRPr="000106C1">
        <w:rPr>
          <w:rFonts w:ascii="Times New Roman" w:eastAsia="Calibri" w:hAnsi="Times New Roman" w:cs="Times New Roman"/>
        </w:rPr>
        <w:t xml:space="preserve"> (1</w:t>
      </w:r>
      <w:r w:rsidR="00D80F63">
        <w:rPr>
          <w:rFonts w:ascii="Times New Roman" w:eastAsia="Calibri" w:hAnsi="Times New Roman" w:cs="Times New Roman"/>
        </w:rPr>
        <w:t>7</w:t>
      </w:r>
      <w:r w:rsidRPr="000106C1">
        <w:rPr>
          <w:rFonts w:ascii="Times New Roman" w:eastAsia="Calibri" w:hAnsi="Times New Roman" w:cs="Times New Roman"/>
        </w:rPr>
        <w:t xml:space="preserve"> per cent) and </w:t>
      </w:r>
      <w:r w:rsidR="00443173">
        <w:rPr>
          <w:rFonts w:ascii="Times New Roman" w:eastAsia="Calibri" w:hAnsi="Times New Roman" w:cs="Times New Roman"/>
        </w:rPr>
        <w:t>retail</w:t>
      </w:r>
      <w:r w:rsidRPr="000106C1">
        <w:rPr>
          <w:rFonts w:ascii="Times New Roman" w:eastAsia="Calibri" w:hAnsi="Times New Roman" w:cs="Times New Roman"/>
        </w:rPr>
        <w:t xml:space="preserve"> (1</w:t>
      </w:r>
      <w:r w:rsidR="00D80F63">
        <w:rPr>
          <w:rFonts w:ascii="Times New Roman" w:eastAsia="Calibri" w:hAnsi="Times New Roman" w:cs="Times New Roman"/>
        </w:rPr>
        <w:t>6</w:t>
      </w:r>
      <w:r w:rsidRPr="000106C1">
        <w:rPr>
          <w:rFonts w:ascii="Times New Roman" w:eastAsia="Calibri" w:hAnsi="Times New Roman" w:cs="Times New Roman"/>
        </w:rPr>
        <w:t xml:space="preserve"> per cent). Excluding ‘Not Stated’ responses, LFS data from Q4 2020 reveals that the highest share of persons in temporary employment (41 per cent) do so because they could not find a permanent job</w:t>
      </w:r>
      <w:r w:rsidR="00443173">
        <w:rPr>
          <w:rFonts w:ascii="Times New Roman" w:eastAsia="Calibri" w:hAnsi="Times New Roman" w:cs="Times New Roman"/>
        </w:rPr>
        <w:t>, indicating</w:t>
      </w:r>
      <w:r w:rsidRPr="000106C1">
        <w:rPr>
          <w:rFonts w:ascii="Times New Roman" w:eastAsia="Calibri" w:hAnsi="Times New Roman" w:cs="Times New Roman"/>
        </w:rPr>
        <w:t xml:space="preserve"> that temporary employment is often involuntary.   </w:t>
      </w:r>
    </w:p>
    <w:p w14:paraId="23574789" w14:textId="37818F0E" w:rsidR="002D40B7" w:rsidRDefault="00311A1D" w:rsidP="00CB596A">
      <w:pPr>
        <w:tabs>
          <w:tab w:val="left" w:pos="5565"/>
        </w:tabs>
        <w:spacing w:after="160" w:line="259" w:lineRule="auto"/>
        <w:jc w:val="both"/>
        <w:rPr>
          <w:rFonts w:ascii="Times New Roman" w:eastAsia="Calibri" w:hAnsi="Times New Roman" w:cs="Times New Roman"/>
        </w:rPr>
      </w:pPr>
      <w:r>
        <w:rPr>
          <w:rFonts w:ascii="Times New Roman" w:eastAsia="Calibri" w:hAnsi="Times New Roman" w:cs="Times New Roman"/>
        </w:rPr>
        <w:t>In recent years there</w:t>
      </w:r>
      <w:r w:rsidR="004939F7" w:rsidRPr="000106C1">
        <w:rPr>
          <w:rFonts w:ascii="Times New Roman" w:eastAsia="Calibri" w:hAnsi="Times New Roman" w:cs="Times New Roman"/>
        </w:rPr>
        <w:t xml:space="preserve"> has </w:t>
      </w:r>
      <w:r>
        <w:rPr>
          <w:rFonts w:ascii="Times New Roman" w:eastAsia="Calibri" w:hAnsi="Times New Roman" w:cs="Times New Roman"/>
        </w:rPr>
        <w:t xml:space="preserve">also </w:t>
      </w:r>
      <w:r w:rsidR="004939F7" w:rsidRPr="000106C1">
        <w:rPr>
          <w:rFonts w:ascii="Times New Roman" w:eastAsia="Calibri" w:hAnsi="Times New Roman" w:cs="Times New Roman"/>
        </w:rPr>
        <w:t>been an increase in the incidence of part-time working in Ireland, especially since the onset of the COVID-19 pandemic.  Between Q4 2019 and Q</w:t>
      </w:r>
      <w:r>
        <w:rPr>
          <w:rFonts w:ascii="Times New Roman" w:eastAsia="Calibri" w:hAnsi="Times New Roman" w:cs="Times New Roman"/>
        </w:rPr>
        <w:t xml:space="preserve">4 </w:t>
      </w:r>
      <w:r w:rsidR="004939F7" w:rsidRPr="000106C1">
        <w:rPr>
          <w:rFonts w:ascii="Times New Roman" w:eastAsia="Calibri" w:hAnsi="Times New Roman" w:cs="Times New Roman"/>
        </w:rPr>
        <w:t>202</w:t>
      </w:r>
      <w:r>
        <w:rPr>
          <w:rFonts w:ascii="Times New Roman" w:eastAsia="Calibri" w:hAnsi="Times New Roman" w:cs="Times New Roman"/>
        </w:rPr>
        <w:t>1</w:t>
      </w:r>
      <w:r w:rsidR="004939F7" w:rsidRPr="000106C1">
        <w:rPr>
          <w:rFonts w:ascii="Times New Roman" w:eastAsia="Calibri" w:hAnsi="Times New Roman" w:cs="Times New Roman"/>
        </w:rPr>
        <w:t>, the number of persons in part-time employment grew by 1</w:t>
      </w:r>
      <w:r>
        <w:rPr>
          <w:rFonts w:ascii="Times New Roman" w:eastAsia="Calibri" w:hAnsi="Times New Roman" w:cs="Times New Roman"/>
        </w:rPr>
        <w:t>2.5 p</w:t>
      </w:r>
      <w:r w:rsidR="004939F7" w:rsidRPr="000106C1">
        <w:rPr>
          <w:rFonts w:ascii="Times New Roman" w:eastAsia="Calibri" w:hAnsi="Times New Roman" w:cs="Times New Roman"/>
        </w:rPr>
        <w:t>er cent, in comparison to</w:t>
      </w:r>
      <w:r w:rsidR="004939F7">
        <w:rPr>
          <w:rFonts w:ascii="Times New Roman" w:eastAsia="Calibri" w:hAnsi="Times New Roman" w:cs="Times New Roman"/>
        </w:rPr>
        <w:t xml:space="preserve"> a </w:t>
      </w:r>
      <w:r>
        <w:rPr>
          <w:rFonts w:ascii="Times New Roman" w:eastAsia="Calibri" w:hAnsi="Times New Roman" w:cs="Times New Roman"/>
        </w:rPr>
        <w:t>5.9</w:t>
      </w:r>
      <w:r w:rsidR="004939F7" w:rsidRPr="000106C1">
        <w:rPr>
          <w:rFonts w:ascii="Times New Roman" w:eastAsia="Calibri" w:hAnsi="Times New Roman" w:cs="Times New Roman"/>
        </w:rPr>
        <w:t xml:space="preserve"> per cent </w:t>
      </w:r>
      <w:r>
        <w:rPr>
          <w:rFonts w:ascii="Times New Roman" w:eastAsia="Calibri" w:hAnsi="Times New Roman" w:cs="Times New Roman"/>
        </w:rPr>
        <w:t>rise</w:t>
      </w:r>
      <w:r w:rsidR="004939F7" w:rsidRPr="000106C1">
        <w:rPr>
          <w:rFonts w:ascii="Times New Roman" w:eastAsia="Calibri" w:hAnsi="Times New Roman" w:cs="Times New Roman"/>
        </w:rPr>
        <w:t xml:space="preserve"> in full-time employment</w:t>
      </w:r>
      <w:r w:rsidR="004939F7">
        <w:rPr>
          <w:rFonts w:ascii="Times New Roman" w:eastAsia="Calibri" w:hAnsi="Times New Roman" w:cs="Times New Roman"/>
        </w:rPr>
        <w:t xml:space="preserve"> (see </w:t>
      </w:r>
      <w:r>
        <w:rPr>
          <w:rFonts w:ascii="Times New Roman" w:eastAsia="Calibri" w:hAnsi="Times New Roman" w:cs="Times New Roman"/>
        </w:rPr>
        <w:t>Table 1</w:t>
      </w:r>
      <w:r w:rsidR="004939F7">
        <w:rPr>
          <w:rFonts w:ascii="Times New Roman" w:eastAsia="Calibri" w:hAnsi="Times New Roman" w:cs="Times New Roman"/>
        </w:rPr>
        <w:t>)</w:t>
      </w:r>
      <w:r>
        <w:rPr>
          <w:rFonts w:ascii="Times New Roman" w:eastAsia="Calibri" w:hAnsi="Times New Roman" w:cs="Times New Roman"/>
        </w:rPr>
        <w:t>, with the growth rate in part-time employment continuing to outstrip that of full-time employment in the Post-Pandemic Recovery period</w:t>
      </w:r>
      <w:r w:rsidR="004939F7" w:rsidRPr="000106C1">
        <w:rPr>
          <w:rFonts w:ascii="Times New Roman" w:eastAsia="Calibri" w:hAnsi="Times New Roman" w:cs="Times New Roman"/>
        </w:rPr>
        <w:t>. Part-time employment now makes up 21.</w:t>
      </w:r>
      <w:r w:rsidR="004939F7">
        <w:rPr>
          <w:rFonts w:ascii="Times New Roman" w:eastAsia="Calibri" w:hAnsi="Times New Roman" w:cs="Times New Roman"/>
        </w:rPr>
        <w:t>2</w:t>
      </w:r>
      <w:r w:rsidR="004939F7" w:rsidRPr="000106C1">
        <w:rPr>
          <w:rFonts w:ascii="Times New Roman" w:eastAsia="Calibri" w:hAnsi="Times New Roman" w:cs="Times New Roman"/>
        </w:rPr>
        <w:t xml:space="preserve"> per cent of total employment, compared to 20.8 per cent in Q4 2019. Overall, part-time employment has grown by 7</w:t>
      </w:r>
      <w:r w:rsidR="004939F7">
        <w:rPr>
          <w:rFonts w:ascii="Times New Roman" w:eastAsia="Calibri" w:hAnsi="Times New Roman" w:cs="Times New Roman"/>
        </w:rPr>
        <w:t>8</w:t>
      </w:r>
      <w:r w:rsidR="004939F7" w:rsidRPr="000106C1">
        <w:rPr>
          <w:rFonts w:ascii="Times New Roman" w:eastAsia="Calibri" w:hAnsi="Times New Roman" w:cs="Times New Roman"/>
        </w:rPr>
        <w:t xml:space="preserve"> per cent since 2002, compared to a 3</w:t>
      </w:r>
      <w:r w:rsidR="004939F7">
        <w:rPr>
          <w:rFonts w:ascii="Times New Roman" w:eastAsia="Calibri" w:hAnsi="Times New Roman" w:cs="Times New Roman"/>
        </w:rPr>
        <w:t>7</w:t>
      </w:r>
      <w:r w:rsidR="004939F7" w:rsidRPr="000106C1">
        <w:rPr>
          <w:rFonts w:ascii="Times New Roman" w:eastAsia="Calibri" w:hAnsi="Times New Roman" w:cs="Times New Roman"/>
        </w:rPr>
        <w:t xml:space="preserve"> per cent increase in full-time employment. Underemployment in a primary job, in other words, persons working part-time who are willing and available to work additional hours, is likely an important motivation for persons seeking out secondary employment. </w:t>
      </w:r>
    </w:p>
    <w:p w14:paraId="0059E362" w14:textId="079CADA2" w:rsidR="009D6A75" w:rsidRPr="00915145" w:rsidRDefault="009D6A75" w:rsidP="00CB596A">
      <w:pPr>
        <w:tabs>
          <w:tab w:val="left" w:pos="5565"/>
        </w:tabs>
        <w:spacing w:after="160" w:line="259" w:lineRule="auto"/>
        <w:jc w:val="both"/>
        <w:rPr>
          <w:rFonts w:ascii="Times New Roman" w:eastAsiaTheme="majorEastAsia" w:hAnsi="Times New Roman" w:cs="Times New Roman"/>
          <w:b/>
          <w:bCs/>
          <w:color w:val="004746"/>
          <w:lang w:eastAsia="ja-JP"/>
        </w:rPr>
      </w:pPr>
      <w:r w:rsidRPr="00915145">
        <w:rPr>
          <w:rFonts w:ascii="Times New Roman" w:eastAsia="Calibri" w:hAnsi="Times New Roman" w:cs="Times New Roman"/>
          <w:b/>
        </w:rPr>
        <w:t>Table 1: Trends in Full-time, Part-time, Permanent and Temporary Employment (2002-2023)</w:t>
      </w:r>
    </w:p>
    <w:tbl>
      <w:tblPr>
        <w:tblW w:w="9242" w:type="dxa"/>
        <w:tblCellMar>
          <w:left w:w="0" w:type="dxa"/>
          <w:right w:w="0" w:type="dxa"/>
        </w:tblCellMar>
        <w:tblLook w:val="04A0" w:firstRow="1" w:lastRow="0" w:firstColumn="1" w:lastColumn="0" w:noHBand="0" w:noVBand="1"/>
      </w:tblPr>
      <w:tblGrid>
        <w:gridCol w:w="3205"/>
        <w:gridCol w:w="1245"/>
        <w:gridCol w:w="1183"/>
        <w:gridCol w:w="1156"/>
        <w:gridCol w:w="1196"/>
        <w:gridCol w:w="1257"/>
      </w:tblGrid>
      <w:tr w:rsidR="00311A1D" w14:paraId="65CDF0BB" w14:textId="77777777" w:rsidTr="00311A1D">
        <w:trPr>
          <w:trHeight w:val="440"/>
        </w:trPr>
        <w:tc>
          <w:tcPr>
            <w:tcW w:w="3205"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4F869B5" w14:textId="77777777" w:rsidR="00311A1D" w:rsidRDefault="00311A1D" w:rsidP="0091514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Time Period</w:t>
            </w:r>
          </w:p>
        </w:tc>
        <w:tc>
          <w:tcPr>
            <w:tcW w:w="1245"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38FC1694"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Celtic Tiger (2002-2006)</w:t>
            </w:r>
          </w:p>
        </w:tc>
        <w:tc>
          <w:tcPr>
            <w:tcW w:w="1183"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39FAECB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Global Financial Crisis (2007-2012)</w:t>
            </w:r>
          </w:p>
        </w:tc>
        <w:tc>
          <w:tcPr>
            <w:tcW w:w="1156"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6A5887EA"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Post-Crisis Recovery (2013-2019)</w:t>
            </w:r>
          </w:p>
        </w:tc>
        <w:tc>
          <w:tcPr>
            <w:tcW w:w="1196"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61630EDF"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Covid-19 Pandemic (2020 –2021)</w:t>
            </w:r>
          </w:p>
        </w:tc>
        <w:tc>
          <w:tcPr>
            <w:tcW w:w="1255"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303E6C4F"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Post-Pandemic Recovery (2022- 2023)</w:t>
            </w:r>
          </w:p>
        </w:tc>
      </w:tr>
      <w:tr w:rsidR="00311A1D" w14:paraId="1882511B" w14:textId="77777777" w:rsidTr="00311A1D">
        <w:trPr>
          <w:trHeight w:val="273"/>
        </w:trPr>
        <w:tc>
          <w:tcPr>
            <w:tcW w:w="9242"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tcPr>
          <w:p w14:paraId="28993490" w14:textId="77777777" w:rsidR="00311A1D" w:rsidRPr="00827E24" w:rsidRDefault="00311A1D" w:rsidP="0091514B">
            <w:pPr>
              <w:spacing w:after="160" w:line="252" w:lineRule="auto"/>
              <w:rPr>
                <w:rFonts w:ascii="Times New Roman" w:hAnsi="Times New Roman" w:cs="Times New Roman"/>
                <w:b/>
                <w:bCs/>
                <w:color w:val="44546A"/>
                <w:sz w:val="18"/>
                <w:szCs w:val="18"/>
                <w:lang w:val="en-US"/>
              </w:rPr>
            </w:pPr>
            <w:r w:rsidRPr="00827E24">
              <w:rPr>
                <w:rFonts w:ascii="Times New Roman" w:hAnsi="Times New Roman" w:cs="Times New Roman"/>
                <w:b/>
                <w:bCs/>
                <w:color w:val="44546A"/>
                <w:sz w:val="18"/>
                <w:szCs w:val="18"/>
                <w:lang w:val="en-US"/>
              </w:rPr>
              <w:t>Full-time</w:t>
            </w:r>
          </w:p>
        </w:tc>
      </w:tr>
      <w:tr w:rsidR="00311A1D" w14:paraId="39E5E893"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E35A6" w14:textId="77777777" w:rsidR="00311A1D" w:rsidRDefault="00311A1D" w:rsidP="0091514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Number of persons (average)</w:t>
            </w:r>
          </w:p>
        </w:tc>
        <w:tc>
          <w:tcPr>
            <w:tcW w:w="1245" w:type="dxa"/>
            <w:tcBorders>
              <w:top w:val="nil"/>
              <w:left w:val="nil"/>
              <w:bottom w:val="single" w:sz="8" w:space="0" w:color="auto"/>
              <w:right w:val="single" w:sz="8" w:space="0" w:color="auto"/>
            </w:tcBorders>
            <w:tcMar>
              <w:top w:w="0" w:type="dxa"/>
              <w:left w:w="108" w:type="dxa"/>
              <w:bottom w:w="0" w:type="dxa"/>
              <w:right w:w="108" w:type="dxa"/>
            </w:tcMar>
            <w:hideMark/>
          </w:tcPr>
          <w:p w14:paraId="510D0E06"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1,630</w:t>
            </w:r>
          </w:p>
        </w:tc>
        <w:tc>
          <w:tcPr>
            <w:tcW w:w="1183" w:type="dxa"/>
            <w:tcBorders>
              <w:top w:val="nil"/>
              <w:left w:val="nil"/>
              <w:bottom w:val="single" w:sz="8" w:space="0" w:color="auto"/>
              <w:right w:val="single" w:sz="8" w:space="0" w:color="auto"/>
            </w:tcBorders>
            <w:tcMar>
              <w:top w:w="0" w:type="dxa"/>
              <w:left w:w="108" w:type="dxa"/>
              <w:bottom w:w="0" w:type="dxa"/>
              <w:right w:w="108" w:type="dxa"/>
            </w:tcMar>
            <w:hideMark/>
          </w:tcPr>
          <w:p w14:paraId="7CDFEB85"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1,586</w:t>
            </w:r>
          </w:p>
        </w:tc>
        <w:tc>
          <w:tcPr>
            <w:tcW w:w="1156" w:type="dxa"/>
            <w:tcBorders>
              <w:top w:val="nil"/>
              <w:left w:val="nil"/>
              <w:bottom w:val="single" w:sz="8" w:space="0" w:color="auto"/>
              <w:right w:val="single" w:sz="8" w:space="0" w:color="auto"/>
            </w:tcBorders>
            <w:tcMar>
              <w:top w:w="0" w:type="dxa"/>
              <w:left w:w="108" w:type="dxa"/>
              <w:bottom w:w="0" w:type="dxa"/>
              <w:right w:w="108" w:type="dxa"/>
            </w:tcMar>
            <w:hideMark/>
          </w:tcPr>
          <w:p w14:paraId="355B4A5F"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1,662</w:t>
            </w:r>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14:paraId="0A40FE80"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1,886</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7A701BC2"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2,028</w:t>
            </w:r>
          </w:p>
        </w:tc>
      </w:tr>
      <w:tr w:rsidR="00311A1D" w14:paraId="377397F6"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18160F" w14:textId="77777777" w:rsidR="00311A1D" w:rsidRDefault="00311A1D" w:rsidP="0091514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Growth rate (over whole period)</w:t>
            </w:r>
          </w:p>
        </w:tc>
        <w:tc>
          <w:tcPr>
            <w:tcW w:w="1245" w:type="dxa"/>
            <w:tcBorders>
              <w:top w:val="nil"/>
              <w:left w:val="nil"/>
              <w:bottom w:val="single" w:sz="8" w:space="0" w:color="auto"/>
              <w:right w:val="single" w:sz="8" w:space="0" w:color="auto"/>
            </w:tcBorders>
            <w:tcMar>
              <w:top w:w="0" w:type="dxa"/>
              <w:left w:w="108" w:type="dxa"/>
              <w:bottom w:w="0" w:type="dxa"/>
              <w:right w:w="108" w:type="dxa"/>
            </w:tcMar>
            <w:hideMark/>
          </w:tcPr>
          <w:p w14:paraId="6B13224D"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+18.4%</w:t>
            </w:r>
          </w:p>
        </w:tc>
        <w:tc>
          <w:tcPr>
            <w:tcW w:w="1183" w:type="dxa"/>
            <w:tcBorders>
              <w:top w:val="nil"/>
              <w:left w:val="nil"/>
              <w:bottom w:val="single" w:sz="8" w:space="0" w:color="auto"/>
              <w:right w:val="single" w:sz="8" w:space="0" w:color="auto"/>
            </w:tcBorders>
            <w:tcMar>
              <w:top w:w="0" w:type="dxa"/>
              <w:left w:w="108" w:type="dxa"/>
              <w:bottom w:w="0" w:type="dxa"/>
              <w:right w:w="108" w:type="dxa"/>
            </w:tcMar>
            <w:hideMark/>
          </w:tcPr>
          <w:p w14:paraId="5817D08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-19.9%</w:t>
            </w:r>
          </w:p>
        </w:tc>
        <w:tc>
          <w:tcPr>
            <w:tcW w:w="1156" w:type="dxa"/>
            <w:tcBorders>
              <w:top w:val="nil"/>
              <w:left w:val="nil"/>
              <w:bottom w:val="single" w:sz="8" w:space="0" w:color="auto"/>
              <w:right w:val="single" w:sz="8" w:space="0" w:color="auto"/>
            </w:tcBorders>
            <w:tcMar>
              <w:top w:w="0" w:type="dxa"/>
              <w:left w:w="108" w:type="dxa"/>
              <w:bottom w:w="0" w:type="dxa"/>
              <w:right w:w="108" w:type="dxa"/>
            </w:tcMar>
            <w:hideMark/>
          </w:tcPr>
          <w:p w14:paraId="24A845F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+31.7%</w:t>
            </w:r>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14:paraId="66916DB9"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+5.9%</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742B2D3E"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+6.0%</w:t>
            </w:r>
          </w:p>
        </w:tc>
      </w:tr>
      <w:tr w:rsidR="00311A1D" w14:paraId="2A7F750C"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999CB2" w14:textId="77777777" w:rsidR="00311A1D" w:rsidRDefault="00311A1D" w:rsidP="0091514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Average</w:t>
            </w:r>
            <w:r>
              <w:rPr>
                <w:rStyle w:val="FootnoteReference"/>
                <w:rFonts w:ascii="Times New Roman" w:hAnsi="Times New Roman" w:cs="Times New Roman"/>
                <w:color w:val="44546A"/>
                <w:sz w:val="18"/>
                <w:szCs w:val="18"/>
                <w:lang w:val="en-US"/>
              </w:rPr>
              <w:footnoteReference w:id="8"/>
            </w:r>
            <w:r>
              <w:rPr>
                <w:rFonts w:ascii="Times New Roman" w:hAnsi="Times New Roman" w:cs="Times New Roman"/>
                <w:color w:val="44546A"/>
                <w:sz w:val="18"/>
                <w:szCs w:val="18"/>
                <w:lang w:val="en-US"/>
              </w:rPr>
              <w:t xml:space="preserve"> annual change (%)</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681D3AD1"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+3.3%</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4466622E"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-3.5%</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26D15B06"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+4.0%</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489DC6A0"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+3.0%</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67D9D2F8"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+3.0%</w:t>
            </w:r>
          </w:p>
        </w:tc>
      </w:tr>
      <w:tr w:rsidR="00311A1D" w14:paraId="7285C43D"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BA17FC" w14:textId="77777777" w:rsidR="00311A1D" w:rsidRDefault="00311A1D" w:rsidP="0091514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b/>
                <w:bCs/>
                <w:color w:val="44546A"/>
                <w:sz w:val="18"/>
                <w:szCs w:val="18"/>
                <w:lang w:val="en-US"/>
              </w:rPr>
              <w:lastRenderedPageBreak/>
              <w:t>Part</w:t>
            </w:r>
            <w:r w:rsidRPr="00827E24">
              <w:rPr>
                <w:rFonts w:ascii="Times New Roman" w:hAnsi="Times New Roman" w:cs="Times New Roman"/>
                <w:b/>
                <w:bCs/>
                <w:color w:val="44546A"/>
                <w:sz w:val="18"/>
                <w:szCs w:val="18"/>
                <w:lang w:val="en-US"/>
              </w:rPr>
              <w:t>-time</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5C371B73"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49250330"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2BF81E4F"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68AF7651"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2E5AF56B"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r>
      <w:tr w:rsidR="00311A1D" w14:paraId="6A8C4155"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6451C" w14:textId="77777777" w:rsidR="00311A1D" w:rsidRDefault="00311A1D" w:rsidP="0091514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Number of persons</w:t>
            </w:r>
          </w:p>
        </w:tc>
        <w:tc>
          <w:tcPr>
            <w:tcW w:w="1245" w:type="dxa"/>
            <w:tcBorders>
              <w:top w:val="nil"/>
              <w:left w:val="nil"/>
              <w:bottom w:val="single" w:sz="8" w:space="0" w:color="auto"/>
              <w:right w:val="single" w:sz="8" w:space="0" w:color="auto"/>
            </w:tcBorders>
            <w:tcMar>
              <w:top w:w="0" w:type="dxa"/>
              <w:left w:w="108" w:type="dxa"/>
              <w:bottom w:w="0" w:type="dxa"/>
              <w:right w:w="108" w:type="dxa"/>
            </w:tcMar>
            <w:hideMark/>
          </w:tcPr>
          <w:p w14:paraId="2155FAD9"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348</w:t>
            </w:r>
          </w:p>
        </w:tc>
        <w:tc>
          <w:tcPr>
            <w:tcW w:w="1183" w:type="dxa"/>
            <w:tcBorders>
              <w:top w:val="nil"/>
              <w:left w:val="nil"/>
              <w:bottom w:val="single" w:sz="8" w:space="0" w:color="auto"/>
              <w:right w:val="single" w:sz="8" w:space="0" w:color="auto"/>
            </w:tcBorders>
            <w:tcMar>
              <w:top w:w="0" w:type="dxa"/>
              <w:left w:w="108" w:type="dxa"/>
              <w:bottom w:w="0" w:type="dxa"/>
              <w:right w:w="108" w:type="dxa"/>
            </w:tcMar>
            <w:hideMark/>
          </w:tcPr>
          <w:p w14:paraId="7A8508B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435</w:t>
            </w:r>
          </w:p>
        </w:tc>
        <w:tc>
          <w:tcPr>
            <w:tcW w:w="1156" w:type="dxa"/>
            <w:tcBorders>
              <w:top w:val="nil"/>
              <w:left w:val="nil"/>
              <w:bottom w:val="single" w:sz="8" w:space="0" w:color="auto"/>
              <w:right w:val="single" w:sz="8" w:space="0" w:color="auto"/>
            </w:tcBorders>
            <w:tcMar>
              <w:top w:w="0" w:type="dxa"/>
              <w:left w:w="108" w:type="dxa"/>
              <w:bottom w:w="0" w:type="dxa"/>
              <w:right w:w="108" w:type="dxa"/>
            </w:tcMar>
            <w:hideMark/>
          </w:tcPr>
          <w:p w14:paraId="5CACED16"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468</w:t>
            </w:r>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14:paraId="71104845"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466</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18B172C2"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555</w:t>
            </w:r>
          </w:p>
        </w:tc>
      </w:tr>
      <w:tr w:rsidR="00311A1D" w14:paraId="6E711E94"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B35750" w14:textId="77777777" w:rsidR="00311A1D" w:rsidRDefault="00311A1D" w:rsidP="0091514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Growth rate (start to end of period)</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78294E15"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+20.3%</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63A57A68"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+21.0%</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5E55CE82"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+7.0%</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1CE02C31"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+12.5%</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5F0C1AE8"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+6.2%</w:t>
            </w:r>
          </w:p>
        </w:tc>
      </w:tr>
      <w:tr w:rsidR="00311A1D" w14:paraId="32E7B204"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AF0DFA" w14:textId="77777777" w:rsidR="00311A1D" w:rsidRDefault="00311A1D" w:rsidP="0091514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Average annual change (%)</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4AB7ED30"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+3.9%</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0D131B37"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+3.3%</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3107B91D"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+1.0%</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105566DA"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+8.3%</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37578074"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+3.1%</w:t>
            </w:r>
          </w:p>
        </w:tc>
      </w:tr>
      <w:tr w:rsidR="00311A1D" w14:paraId="3B531718"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A50F0D" w14:textId="77777777" w:rsidR="00311A1D" w:rsidRPr="00601604" w:rsidRDefault="00311A1D" w:rsidP="0091514B">
            <w:pPr>
              <w:spacing w:after="160" w:line="252" w:lineRule="auto"/>
              <w:jc w:val="both"/>
              <w:rPr>
                <w:rFonts w:ascii="Times New Roman" w:hAnsi="Times New Roman" w:cs="Times New Roman"/>
                <w:b/>
                <w:color w:val="44546A"/>
                <w:sz w:val="18"/>
                <w:szCs w:val="18"/>
                <w:lang w:val="en-US"/>
              </w:rPr>
            </w:pPr>
            <w:r w:rsidRPr="00601604">
              <w:rPr>
                <w:rFonts w:ascii="Times New Roman" w:hAnsi="Times New Roman" w:cs="Times New Roman"/>
                <w:b/>
                <w:color w:val="44546A"/>
                <w:sz w:val="18"/>
                <w:szCs w:val="18"/>
                <w:lang w:val="en-US"/>
              </w:rPr>
              <w:t>Permanent Employment</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403F707D"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5CCB5488"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7F76DF89"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0E6A8DD3"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28CF7F4B"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r>
      <w:tr w:rsidR="00311A1D" w14:paraId="1AA64711"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A9CC0E" w14:textId="77777777" w:rsidR="00311A1D" w:rsidRPr="00601604" w:rsidRDefault="00311A1D" w:rsidP="0091514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Number of persons</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76063B34"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1,463</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681A3F7C"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1,493</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52027327"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1,596</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430889B7"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1,788</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3998168F"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2,013</w:t>
            </w:r>
          </w:p>
        </w:tc>
      </w:tr>
      <w:tr w:rsidR="00311A1D" w14:paraId="7DF63B2F"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0105DA" w14:textId="77777777" w:rsidR="00311A1D" w:rsidRPr="00601604" w:rsidRDefault="00311A1D" w:rsidP="0091514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Growth rate (start to end of period)</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5A4A829E" w14:textId="77777777" w:rsidR="00311A1D" w:rsidRDefault="00311A1D" w:rsidP="0091514B">
            <w:pPr>
              <w:spacing w:after="160" w:line="252" w:lineRule="auto"/>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 xml:space="preserve">     +21.0%</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7781BC24"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-14.0%</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471B9BA0"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+28.8%</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092E2E5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+8.3%</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4BB51BBF"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+6.6%</w:t>
            </w:r>
          </w:p>
        </w:tc>
      </w:tr>
      <w:tr w:rsidR="00311A1D" w14:paraId="11C6779F"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49813E" w14:textId="77777777" w:rsidR="00311A1D" w:rsidRPr="00601604" w:rsidRDefault="00311A1D" w:rsidP="0091514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Average annual change (%)</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20F01B71"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+3.9%</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36597174"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-2.4%</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206239D9"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+3.7%</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7351F0FA"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+4.3%</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29969B09"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+3.2%</w:t>
            </w:r>
          </w:p>
        </w:tc>
      </w:tr>
      <w:tr w:rsidR="00311A1D" w14:paraId="0ECCEC79"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E7CFF4" w14:textId="77777777" w:rsidR="00311A1D" w:rsidRPr="00601604" w:rsidRDefault="00311A1D" w:rsidP="0091514B">
            <w:pPr>
              <w:spacing w:after="160" w:line="252" w:lineRule="auto"/>
              <w:jc w:val="both"/>
              <w:rPr>
                <w:rFonts w:ascii="Times New Roman" w:hAnsi="Times New Roman" w:cs="Times New Roman"/>
                <w:b/>
                <w:color w:val="44546A"/>
                <w:sz w:val="18"/>
                <w:szCs w:val="18"/>
                <w:lang w:val="en-US"/>
              </w:rPr>
            </w:pPr>
            <w:r w:rsidRPr="00601604">
              <w:rPr>
                <w:rFonts w:ascii="Times New Roman" w:hAnsi="Times New Roman" w:cs="Times New Roman"/>
                <w:b/>
                <w:color w:val="44546A"/>
                <w:sz w:val="18"/>
                <w:szCs w:val="18"/>
                <w:lang w:val="en-US"/>
              </w:rPr>
              <w:t>Temporary Employment</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2921782B"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040BC9C4"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534803E6"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0CCA6207"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4B1F675B" w14:textId="77777777" w:rsidR="00311A1D" w:rsidRDefault="00311A1D" w:rsidP="0091514B">
            <w:pPr>
              <w:spacing w:after="160" w:line="252" w:lineRule="auto"/>
              <w:jc w:val="center"/>
              <w:rPr>
                <w:rFonts w:ascii="Times New Roman" w:hAnsi="Times New Roman" w:cs="Times New Roman"/>
                <w:color w:val="44546A"/>
                <w:sz w:val="18"/>
                <w:szCs w:val="18"/>
                <w:lang w:val="en-US"/>
              </w:rPr>
            </w:pPr>
          </w:p>
        </w:tc>
      </w:tr>
      <w:tr w:rsidR="00311A1D" w14:paraId="780B6194"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988C56" w14:textId="77777777" w:rsidR="00311A1D" w:rsidRPr="00601604" w:rsidRDefault="00311A1D" w:rsidP="0091514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Number of persons</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054CA9C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155</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691A8F75"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166</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3AFE7CF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173</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500D7E3A"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180</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30B05721"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186</w:t>
            </w:r>
          </w:p>
        </w:tc>
      </w:tr>
      <w:tr w:rsidR="00311A1D" w14:paraId="0F51C02F"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AB6DBD" w14:textId="77777777" w:rsidR="00311A1D" w:rsidRPr="00601604" w:rsidRDefault="00311A1D" w:rsidP="0091514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Growth rate (start to end of period)</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369DD8F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+23.7%</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6099EF8C"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-3.6%</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0C87A9F3"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+27.4%</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4B8F8BD2"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-8.3%</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5CF3C823"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+6.6%</w:t>
            </w:r>
          </w:p>
        </w:tc>
      </w:tr>
      <w:tr w:rsidR="00311A1D" w14:paraId="4BD7B3B6" w14:textId="77777777" w:rsidTr="00311A1D">
        <w:trPr>
          <w:trHeight w:val="273"/>
        </w:trPr>
        <w:tc>
          <w:tcPr>
            <w:tcW w:w="3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4679E7" w14:textId="77777777" w:rsidR="00311A1D" w:rsidRPr="00601604" w:rsidRDefault="00311A1D" w:rsidP="0091514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Average annual change (%)</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14:paraId="00BF80EB"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+4.4%</w:t>
            </w:r>
          </w:p>
        </w:tc>
        <w:tc>
          <w:tcPr>
            <w:tcW w:w="1183" w:type="dxa"/>
            <w:tcBorders>
              <w:top w:val="nil"/>
              <w:left w:val="nil"/>
              <w:bottom w:val="single" w:sz="8" w:space="0" w:color="auto"/>
              <w:right w:val="single" w:sz="8" w:space="0" w:color="auto"/>
            </w:tcBorders>
            <w:tcMar>
              <w:top w:w="0" w:type="dxa"/>
              <w:left w:w="108" w:type="dxa"/>
              <w:bottom w:w="0" w:type="dxa"/>
              <w:right w:w="108" w:type="dxa"/>
            </w:tcMar>
          </w:tcPr>
          <w:p w14:paraId="4DC15D5C"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-0.6%</w:t>
            </w:r>
          </w:p>
        </w:tc>
        <w:tc>
          <w:tcPr>
            <w:tcW w:w="1156" w:type="dxa"/>
            <w:tcBorders>
              <w:top w:val="nil"/>
              <w:left w:val="nil"/>
              <w:bottom w:val="single" w:sz="8" w:space="0" w:color="auto"/>
              <w:right w:val="single" w:sz="8" w:space="0" w:color="auto"/>
            </w:tcBorders>
            <w:tcMar>
              <w:top w:w="0" w:type="dxa"/>
              <w:left w:w="108" w:type="dxa"/>
              <w:bottom w:w="0" w:type="dxa"/>
              <w:right w:w="108" w:type="dxa"/>
            </w:tcMar>
          </w:tcPr>
          <w:p w14:paraId="0E276FC9"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+3.9%</w:t>
            </w:r>
          </w:p>
        </w:tc>
        <w:tc>
          <w:tcPr>
            <w:tcW w:w="1196" w:type="dxa"/>
            <w:tcBorders>
              <w:top w:val="nil"/>
              <w:left w:val="nil"/>
              <w:bottom w:val="single" w:sz="8" w:space="0" w:color="auto"/>
              <w:right w:val="single" w:sz="8" w:space="0" w:color="auto"/>
            </w:tcBorders>
            <w:tcMar>
              <w:top w:w="0" w:type="dxa"/>
              <w:left w:w="108" w:type="dxa"/>
              <w:bottom w:w="0" w:type="dxa"/>
              <w:right w:w="108" w:type="dxa"/>
            </w:tcMar>
          </w:tcPr>
          <w:p w14:paraId="19F83D66"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-3.7%</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6358418D" w14:textId="77777777" w:rsidR="00311A1D" w:rsidRDefault="00311A1D" w:rsidP="0091514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+3.7%</w:t>
            </w:r>
          </w:p>
        </w:tc>
      </w:tr>
    </w:tbl>
    <w:p w14:paraId="78FBE2A7" w14:textId="6E53F198" w:rsidR="00311A1D" w:rsidRDefault="00311A1D" w:rsidP="00190404">
      <w:pPr>
        <w:tabs>
          <w:tab w:val="left" w:pos="3510"/>
          <w:tab w:val="center" w:pos="4513"/>
        </w:tabs>
        <w:spacing w:after="160" w:line="259" w:lineRule="auto"/>
        <w:rPr>
          <w:rFonts w:ascii="Times New Roman" w:eastAsia="Calibri" w:hAnsi="Times New Roman" w:cs="Times New Roman"/>
        </w:rPr>
      </w:pPr>
    </w:p>
    <w:p w14:paraId="76911FD6" w14:textId="1E3D7ECD" w:rsidR="00170558" w:rsidRDefault="000106C1" w:rsidP="0096199A">
      <w:pPr>
        <w:tabs>
          <w:tab w:val="left" w:pos="3510"/>
          <w:tab w:val="center" w:pos="4513"/>
        </w:tabs>
        <w:spacing w:line="259" w:lineRule="auto"/>
        <w:jc w:val="both"/>
        <w:rPr>
          <w:rFonts w:ascii="Times New Roman" w:eastAsia="Calibri" w:hAnsi="Times New Roman" w:cs="Times New Roman"/>
        </w:rPr>
      </w:pPr>
      <w:r w:rsidRPr="000106C1">
        <w:rPr>
          <w:rFonts w:ascii="Times New Roman" w:eastAsia="Calibri" w:hAnsi="Times New Roman" w:cs="Times New Roman"/>
        </w:rPr>
        <w:t>A final recent structural shift of note is the rising prevalence of remote</w:t>
      </w:r>
      <w:r w:rsidR="00101B54">
        <w:rPr>
          <w:rFonts w:ascii="Times New Roman" w:eastAsia="Calibri" w:hAnsi="Times New Roman" w:cs="Times New Roman"/>
        </w:rPr>
        <w:t>/hybrid</w:t>
      </w:r>
      <w:r w:rsidRPr="000106C1">
        <w:rPr>
          <w:rFonts w:ascii="Times New Roman" w:eastAsia="Calibri" w:hAnsi="Times New Roman" w:cs="Times New Roman"/>
        </w:rPr>
        <w:t xml:space="preserve"> working in Ireland.  As of Q</w:t>
      </w:r>
      <w:r w:rsidR="00812C94">
        <w:rPr>
          <w:rFonts w:ascii="Times New Roman" w:eastAsia="Calibri" w:hAnsi="Times New Roman" w:cs="Times New Roman"/>
        </w:rPr>
        <w:t xml:space="preserve">2 </w:t>
      </w:r>
      <w:r w:rsidRPr="000106C1">
        <w:rPr>
          <w:rFonts w:ascii="Times New Roman" w:eastAsia="Calibri" w:hAnsi="Times New Roman" w:cs="Times New Roman"/>
        </w:rPr>
        <w:t>202</w:t>
      </w:r>
      <w:r w:rsidR="00812C94">
        <w:rPr>
          <w:rFonts w:ascii="Times New Roman" w:eastAsia="Calibri" w:hAnsi="Times New Roman" w:cs="Times New Roman"/>
        </w:rPr>
        <w:t>3</w:t>
      </w:r>
      <w:r w:rsidRPr="000106C1">
        <w:rPr>
          <w:rFonts w:ascii="Times New Roman" w:eastAsia="Calibri" w:hAnsi="Times New Roman" w:cs="Times New Roman"/>
        </w:rPr>
        <w:t>, approximately 2</w:t>
      </w:r>
      <w:r w:rsidR="00812C94">
        <w:rPr>
          <w:rFonts w:ascii="Times New Roman" w:eastAsia="Calibri" w:hAnsi="Times New Roman" w:cs="Times New Roman"/>
        </w:rPr>
        <w:t>0</w:t>
      </w:r>
      <w:r w:rsidRPr="000106C1">
        <w:rPr>
          <w:rFonts w:ascii="Times New Roman" w:eastAsia="Calibri" w:hAnsi="Times New Roman" w:cs="Times New Roman"/>
        </w:rPr>
        <w:t xml:space="preserve"> per cent of persons in employment in Ireland usually work from home, with a further 1</w:t>
      </w:r>
      <w:r w:rsidR="00812C94">
        <w:rPr>
          <w:rFonts w:ascii="Times New Roman" w:eastAsia="Calibri" w:hAnsi="Times New Roman" w:cs="Times New Roman"/>
        </w:rPr>
        <w:t xml:space="preserve">3 </w:t>
      </w:r>
      <w:r w:rsidRPr="000106C1">
        <w:rPr>
          <w:rFonts w:ascii="Times New Roman" w:eastAsia="Calibri" w:hAnsi="Times New Roman" w:cs="Times New Roman"/>
        </w:rPr>
        <w:t xml:space="preserve">per cent sometimes </w:t>
      </w:r>
      <w:r w:rsidR="00340A6A">
        <w:rPr>
          <w:rFonts w:ascii="Times New Roman" w:eastAsia="Calibri" w:hAnsi="Times New Roman" w:cs="Times New Roman"/>
        </w:rPr>
        <w:t>doing so</w:t>
      </w:r>
      <w:r w:rsidRPr="000106C1">
        <w:rPr>
          <w:rFonts w:ascii="Times New Roman" w:eastAsia="Calibri" w:hAnsi="Times New Roman" w:cs="Times New Roman"/>
        </w:rPr>
        <w:t xml:space="preserve">. This is in comparison to just </w:t>
      </w:r>
      <w:r w:rsidR="00812C94">
        <w:rPr>
          <w:rFonts w:ascii="Times New Roman" w:eastAsia="Calibri" w:hAnsi="Times New Roman" w:cs="Times New Roman"/>
        </w:rPr>
        <w:t>eight</w:t>
      </w:r>
      <w:r w:rsidRPr="000106C1">
        <w:rPr>
          <w:rFonts w:ascii="Times New Roman" w:eastAsia="Calibri" w:hAnsi="Times New Roman" w:cs="Times New Roman"/>
        </w:rPr>
        <w:t xml:space="preserve"> per cent of persons usually working from home pre-pandemic</w:t>
      </w:r>
      <w:r w:rsidR="00FA083B">
        <w:rPr>
          <w:rFonts w:ascii="Times New Roman" w:eastAsia="Calibri" w:hAnsi="Times New Roman" w:cs="Times New Roman"/>
        </w:rPr>
        <w:t xml:space="preserve">. </w:t>
      </w:r>
      <w:r w:rsidR="00101B54">
        <w:rPr>
          <w:rFonts w:ascii="Times New Roman" w:eastAsia="Calibri" w:hAnsi="Times New Roman" w:cs="Times New Roman"/>
        </w:rPr>
        <w:t>Such arrangements</w:t>
      </w:r>
      <w:r w:rsidRPr="000106C1">
        <w:rPr>
          <w:rFonts w:ascii="Times New Roman" w:eastAsia="Calibri" w:hAnsi="Times New Roman" w:cs="Times New Roman"/>
        </w:rPr>
        <w:t xml:space="preserve"> enable improved access to the workplace through greater flexibility in terms of time management, childcare and commuting options and may especially improve employment outcomes for persons with disabilities and caring </w:t>
      </w:r>
      <w:r w:rsidRPr="00A46E9C">
        <w:rPr>
          <w:rFonts w:ascii="Times New Roman" w:eastAsia="Calibri" w:hAnsi="Times New Roman" w:cs="Times New Roman"/>
        </w:rPr>
        <w:t xml:space="preserve">responsibilities. </w:t>
      </w:r>
      <w:r w:rsidR="00322C32" w:rsidRPr="00A46E9C">
        <w:rPr>
          <w:rFonts w:ascii="Times New Roman" w:eastAsia="Calibri" w:hAnsi="Times New Roman" w:cs="Times New Roman"/>
        </w:rPr>
        <w:t xml:space="preserve">Recent research by Bloom, Han, Liang (2023) </w:t>
      </w:r>
      <w:r w:rsidR="00A46E9C" w:rsidRPr="00A46E9C">
        <w:rPr>
          <w:rFonts w:ascii="Times New Roman" w:eastAsia="Calibri" w:hAnsi="Times New Roman" w:cs="Times New Roman"/>
        </w:rPr>
        <w:t>noted that</w:t>
      </w:r>
      <w:r w:rsidR="00A46E9C">
        <w:rPr>
          <w:rFonts w:ascii="Times New Roman" w:eastAsia="Calibri" w:hAnsi="Times New Roman" w:cs="Times New Roman"/>
        </w:rPr>
        <w:t xml:space="preserve"> although working from home in the US has been on the rise for several decades, the incidence of same had jumped to 30% of all full paid days by 2023. They found that a hybrid model – using a mixture of remote and in-person working – is most prevalent and that this gives rise to multiple benefits, including a reduction in commuting time, </w:t>
      </w:r>
      <w:r w:rsidR="009C7B97">
        <w:rPr>
          <w:rFonts w:ascii="Times New Roman" w:eastAsia="Calibri" w:hAnsi="Times New Roman" w:cs="Times New Roman"/>
        </w:rPr>
        <w:t xml:space="preserve">reduced office space costs, and </w:t>
      </w:r>
      <w:r w:rsidR="00A46E9C">
        <w:rPr>
          <w:rFonts w:ascii="Times New Roman" w:eastAsia="Calibri" w:hAnsi="Times New Roman" w:cs="Times New Roman"/>
        </w:rPr>
        <w:t xml:space="preserve">greater employee flexibility </w:t>
      </w:r>
      <w:r w:rsidR="009C7B97">
        <w:rPr>
          <w:rFonts w:ascii="Times New Roman" w:eastAsia="Calibri" w:hAnsi="Times New Roman" w:cs="Times New Roman"/>
        </w:rPr>
        <w:t>when it comes to balancing personal and professional commitments.</w:t>
      </w:r>
    </w:p>
    <w:p w14:paraId="47829527" w14:textId="77777777" w:rsidR="00973B56" w:rsidRDefault="00973B56" w:rsidP="0096199A">
      <w:pPr>
        <w:tabs>
          <w:tab w:val="left" w:pos="3510"/>
          <w:tab w:val="center" w:pos="4513"/>
        </w:tabs>
        <w:spacing w:line="259" w:lineRule="auto"/>
        <w:jc w:val="both"/>
        <w:rPr>
          <w:rFonts w:ascii="Times New Roman" w:eastAsia="Calibri" w:hAnsi="Times New Roman" w:cs="Times New Roman"/>
        </w:rPr>
      </w:pPr>
    </w:p>
    <w:p w14:paraId="6EA0D2D9" w14:textId="4C8761B8" w:rsidR="00973B56" w:rsidRPr="00322C32" w:rsidRDefault="00514BDF" w:rsidP="0096199A">
      <w:pPr>
        <w:tabs>
          <w:tab w:val="left" w:pos="3510"/>
          <w:tab w:val="center" w:pos="4513"/>
        </w:tabs>
        <w:spacing w:line="259" w:lineRule="auto"/>
        <w:jc w:val="both"/>
        <w:rPr>
          <w:rFonts w:ascii="Times New Roman" w:eastAsia="Calibri" w:hAnsi="Times New Roman" w:cs="Times New Roman"/>
        </w:rPr>
      </w:pPr>
      <w:r w:rsidRPr="0019117D">
        <w:rPr>
          <w:rFonts w:ascii="Times New Roman" w:eastAsia="Calibri" w:hAnsi="Times New Roman" w:cs="Times New Roman"/>
        </w:rPr>
        <w:t xml:space="preserve">At the time of writing, </w:t>
      </w:r>
      <w:r w:rsidR="0019117D" w:rsidRPr="0019117D">
        <w:rPr>
          <w:rFonts w:ascii="Times New Roman" w:eastAsia="Calibri" w:hAnsi="Times New Roman" w:cs="Times New Roman"/>
        </w:rPr>
        <w:t>there is a growing push-back from employers to have staff return to the office (in Ireland, the US and further afield).</w:t>
      </w:r>
      <w:r w:rsidRPr="0019117D">
        <w:rPr>
          <w:rFonts w:ascii="Times New Roman" w:eastAsia="Calibri" w:hAnsi="Times New Roman" w:cs="Times New Roman"/>
        </w:rPr>
        <w:t xml:space="preserve"> This notwithstanding, however, </w:t>
      </w:r>
      <w:r w:rsidR="00973B56" w:rsidRPr="0019117D">
        <w:rPr>
          <w:rFonts w:ascii="Times New Roman" w:eastAsia="Calibri" w:hAnsi="Times New Roman" w:cs="Times New Roman"/>
        </w:rPr>
        <w:t>Barrer</w:t>
      </w:r>
      <w:r w:rsidR="000D0C95" w:rsidRPr="0019117D">
        <w:rPr>
          <w:rFonts w:ascii="Times New Roman" w:eastAsia="Calibri" w:hAnsi="Times New Roman" w:cs="Times New Roman"/>
        </w:rPr>
        <w:t>o</w:t>
      </w:r>
      <w:r w:rsidR="00973B56" w:rsidRPr="0019117D">
        <w:rPr>
          <w:rFonts w:ascii="Times New Roman" w:eastAsia="Calibri" w:hAnsi="Times New Roman" w:cs="Times New Roman"/>
        </w:rPr>
        <w:t>, Bloom</w:t>
      </w:r>
      <w:r w:rsidRPr="0019117D">
        <w:rPr>
          <w:rFonts w:ascii="Times New Roman" w:eastAsia="Calibri" w:hAnsi="Times New Roman" w:cs="Times New Roman"/>
        </w:rPr>
        <w:t xml:space="preserve"> and Davis</w:t>
      </w:r>
      <w:r w:rsidR="00973B56" w:rsidRPr="0019117D">
        <w:rPr>
          <w:rFonts w:ascii="Times New Roman" w:eastAsia="Calibri" w:hAnsi="Times New Roman" w:cs="Times New Roman"/>
        </w:rPr>
        <w:t xml:space="preserve"> (2023</w:t>
      </w:r>
      <w:r w:rsidRPr="0019117D">
        <w:rPr>
          <w:rFonts w:ascii="Times New Roman" w:eastAsia="Calibri" w:hAnsi="Times New Roman" w:cs="Times New Roman"/>
        </w:rPr>
        <w:t xml:space="preserve">) have predicted that </w:t>
      </w:r>
      <w:r w:rsidR="0019117D" w:rsidRPr="0019117D">
        <w:rPr>
          <w:rFonts w:ascii="Times New Roman" w:eastAsia="Calibri" w:hAnsi="Times New Roman" w:cs="Times New Roman"/>
        </w:rPr>
        <w:t>the COVID-19 pandemic has given rise to a long-run acceleration in the incidence of working from home and that this phenomenon will continue to grow as new technologies improve remote working options.</w:t>
      </w:r>
      <w:r w:rsidR="0019117D">
        <w:rPr>
          <w:rFonts w:ascii="Times New Roman" w:eastAsia="Calibri" w:hAnsi="Times New Roman" w:cs="Times New Roman"/>
        </w:rPr>
        <w:t xml:space="preserve"> In this work, the authors note that the mode of remote working is key as they find that fully remote work is associated with a 10% fall in productivity – when compared to fully in-person work – but that this is offset </w:t>
      </w:r>
      <w:r w:rsidR="0070143E">
        <w:rPr>
          <w:rFonts w:ascii="Times New Roman" w:eastAsia="Calibri" w:hAnsi="Times New Roman" w:cs="Times New Roman"/>
        </w:rPr>
        <w:t>by significant cost reductions related to space savings. In terms of hybrid working, they find no impact on employee productivity but significant benefits to the firm in the form of reduced staff turnover.</w:t>
      </w:r>
    </w:p>
    <w:p w14:paraId="4AA6C496" w14:textId="77777777" w:rsidR="0082409A" w:rsidRDefault="0082409A" w:rsidP="0096199A">
      <w:pPr>
        <w:tabs>
          <w:tab w:val="left" w:pos="3510"/>
          <w:tab w:val="center" w:pos="4513"/>
        </w:tabs>
        <w:spacing w:line="259" w:lineRule="auto"/>
        <w:jc w:val="both"/>
        <w:rPr>
          <w:rFonts w:ascii="Times New Roman" w:eastAsia="Calibri" w:hAnsi="Times New Roman" w:cs="Times New Roman"/>
        </w:rPr>
      </w:pPr>
    </w:p>
    <w:p w14:paraId="534126FE" w14:textId="3BCD2DF0" w:rsidR="0082409A" w:rsidRPr="0076596D" w:rsidRDefault="0082409A" w:rsidP="0028076B">
      <w:pPr>
        <w:tabs>
          <w:tab w:val="left" w:pos="3510"/>
          <w:tab w:val="center" w:pos="4513"/>
        </w:tabs>
        <w:spacing w:before="126" w:after="160" w:line="259" w:lineRule="auto"/>
        <w:jc w:val="both"/>
        <w:rPr>
          <w:rFonts w:ascii="Times New Roman" w:eastAsia="Calibri" w:hAnsi="Times New Roman" w:cs="Times New Roman"/>
        </w:rPr>
      </w:pPr>
      <w:r w:rsidRPr="0076596D">
        <w:rPr>
          <w:rFonts w:ascii="Times New Roman" w:eastAsia="Times New Roman" w:hAnsi="Times New Roman" w:cs="Times New Roman"/>
          <w:i/>
          <w:iCs/>
        </w:rPr>
        <w:t>The Growth of Secondary Employment: A Global Phenomenon?</w:t>
      </w:r>
    </w:p>
    <w:p w14:paraId="5D0D6436" w14:textId="1B489CEB" w:rsidR="0082409A" w:rsidRDefault="00DA3727" w:rsidP="00025E85">
      <w:pPr>
        <w:tabs>
          <w:tab w:val="left" w:pos="3510"/>
          <w:tab w:val="center" w:pos="4513"/>
        </w:tabs>
        <w:spacing w:after="160" w:line="259" w:lineRule="auto"/>
        <w:jc w:val="both"/>
        <w:rPr>
          <w:rFonts w:ascii="Times New Roman" w:eastAsia="Calibri" w:hAnsi="Times New Roman" w:cs="Times New Roman"/>
        </w:rPr>
      </w:pPr>
      <w:r w:rsidRPr="0076596D">
        <w:rPr>
          <w:rFonts w:ascii="Times New Roman" w:eastAsia="Calibri" w:hAnsi="Times New Roman" w:cs="Times New Roman"/>
        </w:rPr>
        <w:t>The increasing take-up of secondary employment is not something that is unique to Ireland.</w:t>
      </w:r>
      <w:r w:rsidR="0084005B" w:rsidRPr="0076596D">
        <w:rPr>
          <w:rFonts w:ascii="Times New Roman" w:eastAsia="Calibri" w:hAnsi="Times New Roman" w:cs="Times New Roman"/>
        </w:rPr>
        <w:t xml:space="preserve"> The available international literature</w:t>
      </w:r>
      <w:r w:rsidR="00E76B01" w:rsidRPr="0076596D">
        <w:rPr>
          <w:rFonts w:ascii="Times New Roman" w:eastAsia="Calibri" w:hAnsi="Times New Roman" w:cs="Times New Roman"/>
        </w:rPr>
        <w:t xml:space="preserve"> has considered several aspects of multiple job holding</w:t>
      </w:r>
      <w:r w:rsidR="0076596D" w:rsidRPr="0076596D">
        <w:rPr>
          <w:rFonts w:ascii="Times New Roman" w:eastAsia="Calibri" w:hAnsi="Times New Roman" w:cs="Times New Roman"/>
        </w:rPr>
        <w:t xml:space="preserve">. </w:t>
      </w:r>
      <w:r w:rsidR="0041472D" w:rsidRPr="0076596D">
        <w:rPr>
          <w:rFonts w:ascii="Times New Roman" w:eastAsia="Calibri" w:hAnsi="Times New Roman" w:cs="Times New Roman"/>
        </w:rPr>
        <w:t>Piasna, Pedaci, and Czarzasty</w:t>
      </w:r>
      <w:r w:rsidR="0076596D" w:rsidRPr="0076596D">
        <w:rPr>
          <w:rFonts w:ascii="Times New Roman" w:eastAsia="Calibri" w:hAnsi="Times New Roman" w:cs="Times New Roman"/>
        </w:rPr>
        <w:t xml:space="preserve"> (</w:t>
      </w:r>
      <w:r w:rsidR="00743BD8" w:rsidRPr="0076596D">
        <w:rPr>
          <w:rFonts w:ascii="Times New Roman" w:eastAsia="Calibri" w:hAnsi="Times New Roman" w:cs="Times New Roman"/>
        </w:rPr>
        <w:t>2020)</w:t>
      </w:r>
      <w:r w:rsidR="00743BD8">
        <w:rPr>
          <w:rFonts w:ascii="Times New Roman" w:eastAsia="Calibri" w:hAnsi="Times New Roman" w:cs="Times New Roman"/>
        </w:rPr>
        <w:t xml:space="preserve"> </w:t>
      </w:r>
      <w:r w:rsidR="00A20651">
        <w:rPr>
          <w:rFonts w:ascii="Times New Roman" w:eastAsia="Calibri" w:hAnsi="Times New Roman" w:cs="Times New Roman"/>
        </w:rPr>
        <w:t xml:space="preserve">have looked at the job quality of a person’s primary job and how this relates to the take-up of secondary employment across 28 European countries. Their research indicates that persons working multiple jobs are more likely to experience lower levels of employment security – alongside higher work pressures and more unsocial hours – in their primary job. </w:t>
      </w:r>
      <w:r w:rsidR="001522CB">
        <w:rPr>
          <w:rFonts w:ascii="Times New Roman" w:eastAsia="Calibri" w:hAnsi="Times New Roman" w:cs="Times New Roman"/>
        </w:rPr>
        <w:t>These same persons are also more likely to derive a sense of autonomy and to have more scope to use their full array of skills as a result of their additional paid employment. Furthermore, this work suggests that the motivation to undertake multiple jobs can vary depending on the quality of a person’s primary job.</w:t>
      </w:r>
    </w:p>
    <w:p w14:paraId="5DBC24E5" w14:textId="444D159F" w:rsidR="00743BD8" w:rsidRDefault="00743BD8" w:rsidP="00756915">
      <w:pPr>
        <w:tabs>
          <w:tab w:val="left" w:pos="3510"/>
          <w:tab w:val="center" w:pos="4513"/>
        </w:tabs>
        <w:spacing w:after="160" w:line="259" w:lineRule="auto"/>
        <w:jc w:val="both"/>
        <w:rPr>
          <w:rFonts w:ascii="Times New Roman" w:eastAsia="Calibri" w:hAnsi="Times New Roman" w:cs="Times New Roman"/>
        </w:rPr>
      </w:pPr>
      <w:r w:rsidRPr="00743BD8">
        <w:rPr>
          <w:rFonts w:ascii="Times New Roman" w:eastAsia="Calibri" w:hAnsi="Times New Roman" w:cs="Times New Roman"/>
        </w:rPr>
        <w:t>Conen and Schulze Buschoff</w:t>
      </w:r>
      <w:r w:rsidR="006E1DAB">
        <w:rPr>
          <w:rFonts w:ascii="Times New Roman" w:eastAsia="Calibri" w:hAnsi="Times New Roman" w:cs="Times New Roman"/>
        </w:rPr>
        <w:t xml:space="preserve"> (</w:t>
      </w:r>
      <w:r w:rsidRPr="00743BD8">
        <w:rPr>
          <w:rFonts w:ascii="Times New Roman" w:eastAsia="Calibri" w:hAnsi="Times New Roman" w:cs="Times New Roman"/>
        </w:rPr>
        <w:t>2021)</w:t>
      </w:r>
      <w:r w:rsidR="006E1DAB">
        <w:rPr>
          <w:rFonts w:ascii="Times New Roman" w:eastAsia="Calibri" w:hAnsi="Times New Roman" w:cs="Times New Roman"/>
        </w:rPr>
        <w:t xml:space="preserve"> have noted that there has been a clear trend toward multiple jobholding over time across many European countries. They have found that </w:t>
      </w:r>
      <w:r w:rsidR="00756915" w:rsidRPr="00756915">
        <w:rPr>
          <w:rFonts w:ascii="Times New Roman" w:eastAsia="Calibri" w:hAnsi="Times New Roman" w:cs="Times New Roman"/>
        </w:rPr>
        <w:t xml:space="preserve">the nature and organisation of work have been </w:t>
      </w:r>
      <w:r w:rsidR="00756915" w:rsidRPr="00756915">
        <w:rPr>
          <w:rFonts w:ascii="Times New Roman" w:eastAsia="Calibri" w:hAnsi="Times New Roman" w:cs="Times New Roman"/>
        </w:rPr>
        <w:lastRenderedPageBreak/>
        <w:t xml:space="preserve">transformed </w:t>
      </w:r>
      <w:r w:rsidR="006E1DAB">
        <w:rPr>
          <w:rFonts w:ascii="Times New Roman" w:eastAsia="Calibri" w:hAnsi="Times New Roman" w:cs="Times New Roman"/>
        </w:rPr>
        <w:t xml:space="preserve">over many decades </w:t>
      </w:r>
      <w:r w:rsidR="00756915" w:rsidRPr="00756915">
        <w:rPr>
          <w:rFonts w:ascii="Times New Roman" w:eastAsia="Calibri" w:hAnsi="Times New Roman" w:cs="Times New Roman"/>
        </w:rPr>
        <w:t>as a result of –</w:t>
      </w:r>
      <w:r w:rsidR="00756915">
        <w:rPr>
          <w:rFonts w:ascii="Times New Roman" w:eastAsia="Calibri" w:hAnsi="Times New Roman" w:cs="Times New Roman"/>
        </w:rPr>
        <w:t xml:space="preserve"> </w:t>
      </w:r>
      <w:r w:rsidR="00756915" w:rsidRPr="00756915">
        <w:rPr>
          <w:rFonts w:ascii="Times New Roman" w:eastAsia="Calibri" w:hAnsi="Times New Roman" w:cs="Times New Roman"/>
        </w:rPr>
        <w:t>among other things – technological developments, institutional reforms and globalisation</w:t>
      </w:r>
      <w:r w:rsidR="006E1DAB">
        <w:rPr>
          <w:rFonts w:ascii="Times New Roman" w:eastAsia="Calibri" w:hAnsi="Times New Roman" w:cs="Times New Roman"/>
        </w:rPr>
        <w:t xml:space="preserve"> and that t</w:t>
      </w:r>
      <w:r w:rsidR="00756915" w:rsidRPr="00756915">
        <w:rPr>
          <w:rFonts w:ascii="Times New Roman" w:eastAsia="Calibri" w:hAnsi="Times New Roman" w:cs="Times New Roman"/>
        </w:rPr>
        <w:t>his has</w:t>
      </w:r>
      <w:r w:rsidR="00756915">
        <w:rPr>
          <w:rFonts w:ascii="Times New Roman" w:eastAsia="Calibri" w:hAnsi="Times New Roman" w:cs="Times New Roman"/>
        </w:rPr>
        <w:t xml:space="preserve"> </w:t>
      </w:r>
      <w:r w:rsidR="00756915" w:rsidRPr="00756915">
        <w:rPr>
          <w:rFonts w:ascii="Times New Roman" w:eastAsia="Calibri" w:hAnsi="Times New Roman" w:cs="Times New Roman"/>
        </w:rPr>
        <w:t>resulted in more flexible and fragmented labour markets in many advanced economies</w:t>
      </w:r>
      <w:r w:rsidR="006E1DAB">
        <w:rPr>
          <w:rFonts w:ascii="Times New Roman" w:eastAsia="Calibri" w:hAnsi="Times New Roman" w:cs="Times New Roman"/>
        </w:rPr>
        <w:t>.</w:t>
      </w:r>
      <w:r w:rsidR="00470134">
        <w:rPr>
          <w:rFonts w:ascii="Times New Roman" w:eastAsia="Calibri" w:hAnsi="Times New Roman" w:cs="Times New Roman"/>
        </w:rPr>
        <w:t xml:space="preserve"> In this work, they note that other research in this sphere has underscored the importance of economic factors in a person’s decision to work multiple jobs and that working multiple jobs generally tends to occur in short-term episodes. They also report the incidence of negative well-being effects for person’s with children and who are working multiple jobs and that </w:t>
      </w:r>
      <w:r w:rsidR="00FB6016">
        <w:rPr>
          <w:rFonts w:ascii="Times New Roman" w:eastAsia="Calibri" w:hAnsi="Times New Roman" w:cs="Times New Roman"/>
        </w:rPr>
        <w:t>there is a need to address gaps in social protection systems for those working multiple jobs.</w:t>
      </w:r>
    </w:p>
    <w:p w14:paraId="237FF1DB" w14:textId="36D53073" w:rsidR="005D4A8E" w:rsidRPr="005E424F" w:rsidRDefault="002D1149" w:rsidP="00756915">
      <w:pPr>
        <w:tabs>
          <w:tab w:val="left" w:pos="3510"/>
          <w:tab w:val="center" w:pos="4513"/>
        </w:tabs>
        <w:spacing w:after="160" w:line="259" w:lineRule="auto"/>
        <w:jc w:val="both"/>
        <w:rPr>
          <w:rFonts w:ascii="Times New Roman" w:eastAsia="Calibri" w:hAnsi="Times New Roman" w:cs="Times New Roman"/>
        </w:rPr>
      </w:pPr>
      <w:r>
        <w:rPr>
          <w:rFonts w:ascii="Times New Roman" w:eastAsia="Calibri" w:hAnsi="Times New Roman" w:cs="Times New Roman"/>
        </w:rPr>
        <w:t xml:space="preserve">The available research also looks at the relationship between jobs satisfaction – with regard to a person’s primary employment – and the likelihood of working a second job. For instance, Seema, Choudhary, and Saini (2021) </w:t>
      </w:r>
      <w:r w:rsidR="00E76B01">
        <w:rPr>
          <w:rFonts w:ascii="Times New Roman" w:eastAsia="Calibri" w:hAnsi="Times New Roman" w:cs="Times New Roman"/>
        </w:rPr>
        <w:t xml:space="preserve">look at the incidence of multiple job holding in the IT sector and note that what they variously refer to as moonlighting or elancing is common in that sector on foot of the growing proliferation of internet companies. They have </w:t>
      </w:r>
      <w:r w:rsidR="00C00031">
        <w:rPr>
          <w:rFonts w:ascii="Times New Roman" w:eastAsia="Calibri" w:hAnsi="Times New Roman" w:cs="Times New Roman"/>
        </w:rPr>
        <w:t xml:space="preserve">found that job satisfaction is inversely related to the intention to work a second job. </w:t>
      </w:r>
      <w:r w:rsidR="00766AB9">
        <w:rPr>
          <w:rFonts w:ascii="Times New Roman" w:eastAsia="Calibri" w:hAnsi="Times New Roman" w:cs="Times New Roman"/>
        </w:rPr>
        <w:t>They also found that pandemic-related lockdowns and the perceived risk of job losses have motivated IT professionals to view platform working</w:t>
      </w:r>
      <w:r w:rsidR="00766AB9">
        <w:rPr>
          <w:rStyle w:val="FootnoteReference"/>
          <w:rFonts w:eastAsia="Calibri" w:cs="Times New Roman"/>
        </w:rPr>
        <w:footnoteReference w:id="9"/>
      </w:r>
      <w:r w:rsidR="00766AB9">
        <w:rPr>
          <w:rFonts w:ascii="Times New Roman" w:eastAsia="Calibri" w:hAnsi="Times New Roman" w:cs="Times New Roman"/>
        </w:rPr>
        <w:t xml:space="preserve"> as an economic safety cushion. </w:t>
      </w:r>
      <w:r w:rsidR="00120BF6">
        <w:rPr>
          <w:rFonts w:ascii="Times New Roman" w:eastAsia="Calibri" w:hAnsi="Times New Roman" w:cs="Times New Roman"/>
        </w:rPr>
        <w:t xml:space="preserve">Finally, </w:t>
      </w:r>
      <w:r w:rsidR="005E424F" w:rsidRPr="005E424F">
        <w:rPr>
          <w:rFonts w:ascii="Times New Roman" w:eastAsia="Calibri" w:hAnsi="Times New Roman" w:cs="Times New Roman"/>
        </w:rPr>
        <w:t>Scott, Edwards, and Stanczyk</w:t>
      </w:r>
      <w:r w:rsidR="00120BF6">
        <w:rPr>
          <w:rFonts w:ascii="Times New Roman" w:eastAsia="Calibri" w:hAnsi="Times New Roman" w:cs="Times New Roman"/>
        </w:rPr>
        <w:t xml:space="preserve"> (2020) have found that new conceptions of work are reshaping our understanding of the prevalence of multiple jobholding. When they adjust the standard definition to include what they term ‘side-hustles’, they found that close to one in five US households </w:t>
      </w:r>
      <w:r w:rsidR="00FB6016">
        <w:rPr>
          <w:rFonts w:ascii="Times New Roman" w:eastAsia="Calibri" w:hAnsi="Times New Roman" w:cs="Times New Roman"/>
        </w:rPr>
        <w:t>now has</w:t>
      </w:r>
      <w:r w:rsidR="00120BF6">
        <w:rPr>
          <w:rFonts w:ascii="Times New Roman" w:eastAsia="Calibri" w:hAnsi="Times New Roman" w:cs="Times New Roman"/>
        </w:rPr>
        <w:t xml:space="preserve"> secondary earnings and that supporting persons to work multiple jobs could be an effective poverty reduction strategy.</w:t>
      </w:r>
    </w:p>
    <w:p w14:paraId="5A1D5F9D" w14:textId="77777777" w:rsidR="0028076B" w:rsidRDefault="0028076B" w:rsidP="0028076B">
      <w:pPr>
        <w:tabs>
          <w:tab w:val="left" w:pos="3510"/>
          <w:tab w:val="center" w:pos="4513"/>
        </w:tabs>
        <w:spacing w:before="126" w:after="160" w:line="259" w:lineRule="auto"/>
        <w:rPr>
          <w:rFonts w:ascii="Times New Roman" w:eastAsia="Times New Roman" w:hAnsi="Times New Roman" w:cs="Times New Roman"/>
          <w:i/>
          <w:iCs/>
        </w:rPr>
      </w:pPr>
    </w:p>
    <w:p w14:paraId="54F5F29A" w14:textId="4890125D" w:rsidR="00114E25" w:rsidRPr="00114E25" w:rsidRDefault="00114E25" w:rsidP="0028076B">
      <w:pPr>
        <w:tabs>
          <w:tab w:val="left" w:pos="3510"/>
          <w:tab w:val="center" w:pos="4513"/>
        </w:tabs>
        <w:spacing w:before="126" w:after="160" w:line="259" w:lineRule="auto"/>
        <w:rPr>
          <w:rFonts w:ascii="Times New Roman" w:eastAsia="Calibri" w:hAnsi="Times New Roman" w:cs="Times New Roman"/>
        </w:rPr>
      </w:pPr>
      <w:r w:rsidRPr="00D26CF9">
        <w:rPr>
          <w:rFonts w:ascii="Times New Roman" w:eastAsia="Times New Roman" w:hAnsi="Times New Roman" w:cs="Times New Roman"/>
          <w:i/>
          <w:iCs/>
        </w:rPr>
        <w:t>Potential Reasons and Motivations for Secondary Employment</w:t>
      </w:r>
    </w:p>
    <w:p w14:paraId="7A68CE7D" w14:textId="101A360C" w:rsidR="00114E25" w:rsidRPr="00114E25" w:rsidRDefault="006500E5" w:rsidP="00025E85">
      <w:pPr>
        <w:tabs>
          <w:tab w:val="left" w:pos="3510"/>
          <w:tab w:val="center" w:pos="4513"/>
        </w:tabs>
        <w:spacing w:after="160" w:line="259" w:lineRule="auto"/>
        <w:jc w:val="both"/>
        <w:rPr>
          <w:rFonts w:ascii="Times New Roman" w:eastAsia="Calibri" w:hAnsi="Times New Roman" w:cs="Times New Roman"/>
        </w:rPr>
      </w:pPr>
      <w:r>
        <w:rPr>
          <w:rFonts w:ascii="Times New Roman" w:eastAsia="Calibri" w:hAnsi="Times New Roman" w:cs="Times New Roman"/>
        </w:rPr>
        <w:t>I</w:t>
      </w:r>
      <w:r w:rsidR="00114E25" w:rsidRPr="00114E25">
        <w:rPr>
          <w:rFonts w:ascii="Times New Roman" w:eastAsia="Calibri" w:hAnsi="Times New Roman" w:cs="Times New Roman"/>
        </w:rPr>
        <w:t>ncreased flexibility</w:t>
      </w:r>
      <w:r w:rsidR="0084005B">
        <w:rPr>
          <w:rFonts w:ascii="Times New Roman" w:eastAsia="Calibri" w:hAnsi="Times New Roman" w:cs="Times New Roman"/>
        </w:rPr>
        <w:t xml:space="preserve"> in the pattern of working hours</w:t>
      </w:r>
      <w:r w:rsidR="002073B8">
        <w:rPr>
          <w:rFonts w:ascii="Times New Roman" w:eastAsia="Calibri" w:hAnsi="Times New Roman" w:cs="Times New Roman"/>
        </w:rPr>
        <w:t xml:space="preserve"> – at least in the immediate aftermath of COVID-19 – </w:t>
      </w:r>
      <w:r w:rsidR="0084005B">
        <w:rPr>
          <w:rFonts w:ascii="Times New Roman" w:eastAsia="Calibri" w:hAnsi="Times New Roman" w:cs="Times New Roman"/>
        </w:rPr>
        <w:t xml:space="preserve">alongside </w:t>
      </w:r>
      <w:r w:rsidR="00114E25" w:rsidRPr="00114E25">
        <w:rPr>
          <w:rFonts w:ascii="Times New Roman" w:eastAsia="Calibri" w:hAnsi="Times New Roman" w:cs="Times New Roman"/>
        </w:rPr>
        <w:t xml:space="preserve">reductions in commuting time associated with remote working </w:t>
      </w:r>
      <w:r>
        <w:rPr>
          <w:rFonts w:ascii="Times New Roman" w:eastAsia="Calibri" w:hAnsi="Times New Roman" w:cs="Times New Roman"/>
        </w:rPr>
        <w:t>may have allowed</w:t>
      </w:r>
      <w:r w:rsidR="00114E25" w:rsidRPr="00114E25">
        <w:rPr>
          <w:rFonts w:ascii="Times New Roman" w:eastAsia="Calibri" w:hAnsi="Times New Roman" w:cs="Times New Roman"/>
        </w:rPr>
        <w:t xml:space="preserve"> workers to dedicate more hours to a second job. Evidence also suggests remote working can improve employee wellbeing and reduce stress </w:t>
      </w:r>
      <w:r w:rsidR="0082409A">
        <w:rPr>
          <w:rFonts w:ascii="Times New Roman" w:eastAsia="Calibri" w:hAnsi="Times New Roman" w:cs="Times New Roman"/>
        </w:rPr>
        <w:t>and it may be that, for some persons, this provides additional</w:t>
      </w:r>
      <w:r w:rsidR="00114E25" w:rsidRPr="00114E25">
        <w:rPr>
          <w:rFonts w:ascii="Times New Roman" w:eastAsia="Calibri" w:hAnsi="Times New Roman" w:cs="Times New Roman"/>
        </w:rPr>
        <w:t xml:space="preserve"> mental and physical capacity to take on additional employment. </w:t>
      </w:r>
      <w:r>
        <w:rPr>
          <w:rFonts w:ascii="Times New Roman" w:eastAsia="Calibri" w:hAnsi="Times New Roman" w:cs="Times New Roman"/>
        </w:rPr>
        <w:t>T</w:t>
      </w:r>
      <w:r w:rsidRPr="00114E25">
        <w:rPr>
          <w:rFonts w:ascii="Times New Roman" w:eastAsia="Calibri" w:hAnsi="Times New Roman" w:cs="Times New Roman"/>
        </w:rPr>
        <w:t>he factors underpinning the rise in employment</w:t>
      </w:r>
      <w:r>
        <w:rPr>
          <w:rFonts w:ascii="Times New Roman" w:eastAsia="Calibri" w:hAnsi="Times New Roman" w:cs="Times New Roman"/>
        </w:rPr>
        <w:t xml:space="preserve"> </w:t>
      </w:r>
      <w:r w:rsidRPr="00114E25">
        <w:rPr>
          <w:rFonts w:ascii="Times New Roman" w:eastAsia="Calibri" w:hAnsi="Times New Roman" w:cs="Times New Roman"/>
        </w:rPr>
        <w:t>have potentially facilitated the rising prevalence of multiple jobs in recent years.</w:t>
      </w:r>
      <w:r>
        <w:rPr>
          <w:rFonts w:ascii="Times New Roman" w:eastAsia="Calibri" w:hAnsi="Times New Roman" w:cs="Times New Roman"/>
        </w:rPr>
        <w:t xml:space="preserve"> Indeed, the data presented below indicates that secondary employment </w:t>
      </w:r>
      <w:r w:rsidR="0084005B">
        <w:rPr>
          <w:rFonts w:ascii="Times New Roman" w:eastAsia="Calibri" w:hAnsi="Times New Roman" w:cs="Times New Roman"/>
        </w:rPr>
        <w:t xml:space="preserve">in Ireland </w:t>
      </w:r>
      <w:r>
        <w:rPr>
          <w:rFonts w:ascii="Times New Roman" w:eastAsia="Calibri" w:hAnsi="Times New Roman" w:cs="Times New Roman"/>
        </w:rPr>
        <w:t>has expanded at a far faster rate over recent years than have overall employment levels.</w:t>
      </w:r>
    </w:p>
    <w:p w14:paraId="21C69BBB" w14:textId="278B08A7" w:rsidR="00114E25" w:rsidRDefault="00114E25" w:rsidP="009D4948">
      <w:pPr>
        <w:tabs>
          <w:tab w:val="left" w:pos="3510"/>
          <w:tab w:val="center" w:pos="4513"/>
        </w:tabs>
        <w:spacing w:after="160" w:line="259" w:lineRule="auto"/>
        <w:jc w:val="both"/>
        <w:rPr>
          <w:rFonts w:ascii="Times New Roman" w:eastAsia="Calibri" w:hAnsi="Times New Roman" w:cs="Times New Roman"/>
        </w:rPr>
      </w:pPr>
      <w:r w:rsidRPr="00114E25">
        <w:rPr>
          <w:rFonts w:ascii="Times New Roman" w:eastAsia="Calibri" w:hAnsi="Times New Roman" w:cs="Times New Roman"/>
        </w:rPr>
        <w:t>The shift in sectoral allocation to the services sector meanwhile, and the increasing popularity of platform work</w:t>
      </w:r>
      <w:r w:rsidR="0084005B">
        <w:rPr>
          <w:rFonts w:ascii="Times New Roman" w:eastAsia="Calibri" w:hAnsi="Times New Roman" w:cs="Times New Roman"/>
        </w:rPr>
        <w:t>,</w:t>
      </w:r>
      <w:r w:rsidRPr="00114E25">
        <w:rPr>
          <w:rFonts w:ascii="Times New Roman" w:eastAsia="Calibri" w:hAnsi="Times New Roman" w:cs="Times New Roman"/>
        </w:rPr>
        <w:t xml:space="preserve"> has likewise created further opportunities for secondary employment in recent years. The services sector, as defined broadly, includes a wide range of activities including transportation, ICT, hospitality, finance, healthcare, and education. Gig economy activities such as food delivery, ride-hailing or cleaning services are therefore also included within the services sector. Digital platforms are also providing secondary employment opportunities for highly qualified workers in consulting or ICT. The ultra-flexible nature of gig and platform work can allow workers to take on additional hours as and when circumstances require. As a result, for some individuals, multiple job holding is likely to be transitory in nature.  The international </w:t>
      </w:r>
      <w:r w:rsidR="00542ECE">
        <w:rPr>
          <w:rFonts w:ascii="Times New Roman" w:eastAsia="Calibri" w:hAnsi="Times New Roman" w:cs="Times New Roman"/>
        </w:rPr>
        <w:t>l</w:t>
      </w:r>
      <w:r w:rsidRPr="00114E25">
        <w:rPr>
          <w:rFonts w:ascii="Times New Roman" w:eastAsia="Calibri" w:hAnsi="Times New Roman" w:cs="Times New Roman"/>
        </w:rPr>
        <w:t>iterature splits motivations of secondary employment into three distinct categories: financial, career development and psychological fulfilment reasons</w:t>
      </w:r>
      <w:r w:rsidR="004939F7">
        <w:rPr>
          <w:rFonts w:ascii="Times New Roman" w:eastAsia="Calibri" w:hAnsi="Times New Roman" w:cs="Times New Roman"/>
        </w:rPr>
        <w:t xml:space="preserve"> </w:t>
      </w:r>
      <w:r w:rsidR="004939F7" w:rsidRPr="00F975F2">
        <w:rPr>
          <w:rFonts w:ascii="Times New Roman" w:eastAsia="Calibri" w:hAnsi="Times New Roman" w:cs="Times New Roman"/>
        </w:rPr>
        <w:t>(</w:t>
      </w:r>
      <w:r w:rsidR="00551173" w:rsidRPr="00F975F2">
        <w:rPr>
          <w:rFonts w:ascii="Times New Roman" w:eastAsia="Calibri" w:hAnsi="Times New Roman" w:cs="Times New Roman"/>
        </w:rPr>
        <w:t>Campion, Caza and Moss, 2019</w:t>
      </w:r>
      <w:r w:rsidR="004939F7" w:rsidRPr="00F975F2">
        <w:rPr>
          <w:rFonts w:ascii="Times New Roman" w:eastAsia="Calibri" w:hAnsi="Times New Roman" w:cs="Times New Roman"/>
        </w:rPr>
        <w:t>).</w:t>
      </w:r>
    </w:p>
    <w:p w14:paraId="26D27476" w14:textId="45247362" w:rsidR="0087565A" w:rsidRPr="0087565A" w:rsidRDefault="003113E3" w:rsidP="00025E85">
      <w:pPr>
        <w:tabs>
          <w:tab w:val="left" w:pos="3510"/>
          <w:tab w:val="center" w:pos="4513"/>
        </w:tabs>
        <w:spacing w:after="160" w:line="259" w:lineRule="auto"/>
        <w:jc w:val="both"/>
        <w:rPr>
          <w:rFonts w:ascii="Times New Roman" w:eastAsia="Calibri" w:hAnsi="Times New Roman" w:cs="Times New Roman"/>
        </w:rPr>
      </w:pPr>
      <w:r>
        <w:rPr>
          <w:rFonts w:ascii="Times New Roman" w:eastAsia="Calibri" w:hAnsi="Times New Roman" w:cs="Times New Roman"/>
        </w:rPr>
        <w:t>F</w:t>
      </w:r>
      <w:r w:rsidR="0087565A" w:rsidRPr="0087565A">
        <w:rPr>
          <w:rFonts w:ascii="Times New Roman" w:eastAsia="Calibri" w:hAnsi="Times New Roman" w:cs="Times New Roman"/>
        </w:rPr>
        <w:t>inancial reasons</w:t>
      </w:r>
      <w:r>
        <w:rPr>
          <w:rFonts w:ascii="Times New Roman" w:eastAsia="Calibri" w:hAnsi="Times New Roman" w:cs="Times New Roman"/>
        </w:rPr>
        <w:t xml:space="preserve"> </w:t>
      </w:r>
      <w:r w:rsidR="006809E3">
        <w:rPr>
          <w:rFonts w:ascii="Times New Roman" w:eastAsia="Calibri" w:hAnsi="Times New Roman" w:cs="Times New Roman"/>
        </w:rPr>
        <w:t xml:space="preserve">– </w:t>
      </w:r>
      <w:r w:rsidR="006809E3" w:rsidRPr="0087565A">
        <w:rPr>
          <w:rFonts w:ascii="Times New Roman" w:eastAsia="Calibri" w:hAnsi="Times New Roman" w:cs="Times New Roman"/>
        </w:rPr>
        <w:t>insufficient</w:t>
      </w:r>
      <w:r w:rsidR="0087565A" w:rsidRPr="0087565A">
        <w:rPr>
          <w:rFonts w:ascii="Times New Roman" w:eastAsia="Calibri" w:hAnsi="Times New Roman" w:cs="Times New Roman"/>
        </w:rPr>
        <w:t xml:space="preserve"> hours or pay in a primary job, </w:t>
      </w:r>
      <w:r w:rsidR="006809E3">
        <w:rPr>
          <w:rFonts w:ascii="Times New Roman" w:eastAsia="Calibri" w:hAnsi="Times New Roman" w:cs="Times New Roman"/>
        </w:rPr>
        <w:t>or</w:t>
      </w:r>
      <w:r w:rsidR="0087565A" w:rsidRPr="0087565A">
        <w:rPr>
          <w:rFonts w:ascii="Times New Roman" w:eastAsia="Calibri" w:hAnsi="Times New Roman" w:cs="Times New Roman"/>
        </w:rPr>
        <w:t xml:space="preserve"> a desire for financial security in the face of inconsistent primary job earnings</w:t>
      </w:r>
      <w:r w:rsidR="006809E3">
        <w:rPr>
          <w:rFonts w:ascii="Times New Roman" w:eastAsia="Calibri" w:hAnsi="Times New Roman" w:cs="Times New Roman"/>
        </w:rPr>
        <w:t xml:space="preserve"> – </w:t>
      </w:r>
      <w:r w:rsidR="0087565A" w:rsidRPr="0087565A">
        <w:rPr>
          <w:rFonts w:ascii="Times New Roman" w:eastAsia="Calibri" w:hAnsi="Times New Roman" w:cs="Times New Roman"/>
        </w:rPr>
        <w:t>all contribute to the prevalence of multiple job holders. The proliferation of part-time, temporary, and zero-hours contracts has further driven this trend, with many seeking additional work due to low pay or underemployment in their main job.</w:t>
      </w:r>
      <w:r w:rsidR="001B20EA">
        <w:rPr>
          <w:rFonts w:ascii="Times New Roman" w:eastAsia="Calibri" w:hAnsi="Times New Roman" w:cs="Times New Roman"/>
        </w:rPr>
        <w:t xml:space="preserve"> </w:t>
      </w:r>
      <w:r w:rsidR="0087565A" w:rsidRPr="0087565A">
        <w:rPr>
          <w:rFonts w:ascii="Times New Roman" w:eastAsia="Calibri" w:hAnsi="Times New Roman" w:cs="Times New Roman"/>
        </w:rPr>
        <w:t xml:space="preserve">Research indicates that secondary employment can serve as a risk management strategy against job insecurity, particularly prevalent in industries like the arts and freelance journalism. For instance, individuals in these fields often take on supplementary roles in more stable sectors like retail and </w:t>
      </w:r>
      <w:r w:rsidR="0087565A" w:rsidRPr="00EE573A">
        <w:rPr>
          <w:rFonts w:ascii="Times New Roman" w:eastAsia="Calibri" w:hAnsi="Times New Roman" w:cs="Times New Roman"/>
        </w:rPr>
        <w:t>hospitality (</w:t>
      </w:r>
      <w:bookmarkStart w:id="1" w:name="_Hlk178072954"/>
      <w:r w:rsidR="0087565A" w:rsidRPr="00EE573A">
        <w:rPr>
          <w:rFonts w:ascii="Times New Roman" w:eastAsia="Calibri" w:hAnsi="Times New Roman" w:cs="Times New Roman"/>
        </w:rPr>
        <w:t>Guariglia &amp; Kim, 2004</w:t>
      </w:r>
      <w:bookmarkEnd w:id="1"/>
      <w:r w:rsidR="0087565A" w:rsidRPr="00EE573A">
        <w:rPr>
          <w:rFonts w:ascii="Times New Roman" w:eastAsia="Calibri" w:hAnsi="Times New Roman" w:cs="Times New Roman"/>
        </w:rPr>
        <w:t>; Koch &amp; Obermaier,</w:t>
      </w:r>
      <w:r w:rsidR="0087565A" w:rsidRPr="000B37C3">
        <w:rPr>
          <w:rFonts w:ascii="Times New Roman" w:eastAsia="Calibri" w:hAnsi="Times New Roman" w:cs="Times New Roman"/>
        </w:rPr>
        <w:t xml:space="preserve"> 2014). Moreover</w:t>
      </w:r>
      <w:r w:rsidR="0087565A" w:rsidRPr="0087565A">
        <w:rPr>
          <w:rFonts w:ascii="Times New Roman" w:eastAsia="Calibri" w:hAnsi="Times New Roman" w:cs="Times New Roman"/>
        </w:rPr>
        <w:t xml:space="preserve">, in sectors such as agriculture, off-farm employment is common for income </w:t>
      </w:r>
      <w:r w:rsidR="0087565A" w:rsidRPr="000F66B0">
        <w:rPr>
          <w:rFonts w:ascii="Times New Roman" w:eastAsia="Calibri" w:hAnsi="Times New Roman" w:cs="Times New Roman"/>
        </w:rPr>
        <w:t>diversification (Teagasc, 202</w:t>
      </w:r>
      <w:r w:rsidR="000F66B0" w:rsidRPr="000F66B0">
        <w:rPr>
          <w:rFonts w:ascii="Times New Roman" w:eastAsia="Calibri" w:hAnsi="Times New Roman" w:cs="Times New Roman"/>
        </w:rPr>
        <w:t>4</w:t>
      </w:r>
      <w:r w:rsidR="0087565A" w:rsidRPr="000F66B0">
        <w:rPr>
          <w:rFonts w:ascii="Times New Roman" w:eastAsia="Calibri" w:hAnsi="Times New Roman" w:cs="Times New Roman"/>
        </w:rPr>
        <w:t>).</w:t>
      </w:r>
      <w:r w:rsidRPr="000F66B0">
        <w:rPr>
          <w:rFonts w:ascii="Times New Roman" w:eastAsia="Calibri" w:hAnsi="Times New Roman" w:cs="Times New Roman"/>
        </w:rPr>
        <w:t xml:space="preserve"> </w:t>
      </w:r>
      <w:r w:rsidR="0087565A" w:rsidRPr="000F66B0">
        <w:rPr>
          <w:rFonts w:ascii="Times New Roman" w:eastAsia="Calibri" w:hAnsi="Times New Roman" w:cs="Times New Roman"/>
        </w:rPr>
        <w:t>Women</w:t>
      </w:r>
      <w:r w:rsidR="0087565A" w:rsidRPr="0087565A">
        <w:rPr>
          <w:rFonts w:ascii="Times New Roman" w:eastAsia="Calibri" w:hAnsi="Times New Roman" w:cs="Times New Roman"/>
        </w:rPr>
        <w:t xml:space="preserve">, disproportionately affected by underemployment, often seek secondary jobs to balance caregiving responsibilities with work. Despite </w:t>
      </w:r>
      <w:r w:rsidR="00176879">
        <w:rPr>
          <w:rFonts w:ascii="Times New Roman" w:eastAsia="Calibri" w:hAnsi="Times New Roman" w:cs="Times New Roman"/>
        </w:rPr>
        <w:t>recent initiatives to</w:t>
      </w:r>
      <w:r w:rsidR="0087565A" w:rsidRPr="0087565A">
        <w:rPr>
          <w:rFonts w:ascii="Times New Roman" w:eastAsia="Calibri" w:hAnsi="Times New Roman" w:cs="Times New Roman"/>
        </w:rPr>
        <w:t xml:space="preserve"> </w:t>
      </w:r>
      <w:r w:rsidR="0087565A" w:rsidRPr="00A94835">
        <w:rPr>
          <w:rFonts w:ascii="Times New Roman" w:eastAsia="Calibri" w:hAnsi="Times New Roman" w:cs="Times New Roman"/>
        </w:rPr>
        <w:t>promote flexible working arrangements, many women continue to opt for part-time roles to accommodate family duties (Conen &amp; de Beer, 2021).</w:t>
      </w:r>
    </w:p>
    <w:p w14:paraId="06995C91" w14:textId="09070630" w:rsidR="0087565A" w:rsidRPr="0087565A" w:rsidRDefault="0087565A" w:rsidP="00025E85">
      <w:pPr>
        <w:tabs>
          <w:tab w:val="left" w:pos="3510"/>
          <w:tab w:val="center" w:pos="4513"/>
        </w:tabs>
        <w:spacing w:after="160" w:line="259" w:lineRule="auto"/>
        <w:jc w:val="both"/>
        <w:rPr>
          <w:rFonts w:ascii="Times New Roman" w:eastAsia="Calibri" w:hAnsi="Times New Roman" w:cs="Times New Roman"/>
        </w:rPr>
      </w:pPr>
      <w:r w:rsidRPr="0087565A">
        <w:rPr>
          <w:rFonts w:ascii="Times New Roman" w:eastAsia="Calibri" w:hAnsi="Times New Roman" w:cs="Times New Roman"/>
        </w:rPr>
        <w:lastRenderedPageBreak/>
        <w:t xml:space="preserve">Beyond financial necessity, secondary employment can also be driven by career development or personal </w:t>
      </w:r>
      <w:r w:rsidR="00D543C7" w:rsidRPr="0087565A">
        <w:rPr>
          <w:rFonts w:ascii="Times New Roman" w:eastAsia="Calibri" w:hAnsi="Times New Roman" w:cs="Times New Roman"/>
        </w:rPr>
        <w:t>fulfilment</w:t>
      </w:r>
      <w:r w:rsidRPr="0087565A">
        <w:rPr>
          <w:rFonts w:ascii="Times New Roman" w:eastAsia="Calibri" w:hAnsi="Times New Roman" w:cs="Times New Roman"/>
        </w:rPr>
        <w:t xml:space="preserve">. Many use additional jobs to acquire new skills or explore entrepreneurial ventures, which can lead to career advancements or successful </w:t>
      </w:r>
      <w:r w:rsidRPr="00A94835">
        <w:rPr>
          <w:rFonts w:ascii="Times New Roman" w:eastAsia="Calibri" w:hAnsi="Times New Roman" w:cs="Times New Roman"/>
        </w:rPr>
        <w:t>business ventures (Raffiee &amp; Feng, 2014; Panos</w:t>
      </w:r>
      <w:r w:rsidRPr="00F975F2">
        <w:rPr>
          <w:rFonts w:ascii="Times New Roman" w:eastAsia="Calibri" w:hAnsi="Times New Roman" w:cs="Times New Roman"/>
        </w:rPr>
        <w:t xml:space="preserve"> et al., 2014).</w:t>
      </w:r>
      <w:r w:rsidR="00551173" w:rsidRPr="00F975F2">
        <w:rPr>
          <w:rFonts w:ascii="Times New Roman" w:eastAsia="Calibri" w:hAnsi="Times New Roman" w:cs="Times New Roman"/>
        </w:rPr>
        <w:t xml:space="preserve"> </w:t>
      </w:r>
      <w:r w:rsidRPr="00F975F2">
        <w:rPr>
          <w:rFonts w:ascii="Times New Roman" w:eastAsia="Calibri" w:hAnsi="Times New Roman" w:cs="Times New Roman"/>
        </w:rPr>
        <w:t>Voluntary</w:t>
      </w:r>
      <w:r w:rsidRPr="0087565A">
        <w:rPr>
          <w:rFonts w:ascii="Times New Roman" w:eastAsia="Calibri" w:hAnsi="Times New Roman" w:cs="Times New Roman"/>
        </w:rPr>
        <w:t xml:space="preserve"> work, though not included in formal labo</w:t>
      </w:r>
      <w:r w:rsidR="00D543C7">
        <w:rPr>
          <w:rFonts w:ascii="Times New Roman" w:eastAsia="Calibri" w:hAnsi="Times New Roman" w:cs="Times New Roman"/>
        </w:rPr>
        <w:t>u</w:t>
      </w:r>
      <w:r w:rsidRPr="0087565A">
        <w:rPr>
          <w:rFonts w:ascii="Times New Roman" w:eastAsia="Calibri" w:hAnsi="Times New Roman" w:cs="Times New Roman"/>
        </w:rPr>
        <w:t>r force statistics, also plays a significant role in secondary employment dynamics, providing opportunities for skill development and community engagement.</w:t>
      </w:r>
      <w:r w:rsidR="003113E3">
        <w:rPr>
          <w:rFonts w:ascii="Times New Roman" w:eastAsia="Calibri" w:hAnsi="Times New Roman" w:cs="Times New Roman"/>
        </w:rPr>
        <w:t xml:space="preserve"> </w:t>
      </w:r>
      <w:r w:rsidRPr="0087565A">
        <w:rPr>
          <w:rFonts w:ascii="Times New Roman" w:eastAsia="Calibri" w:hAnsi="Times New Roman" w:cs="Times New Roman"/>
        </w:rPr>
        <w:t>Overall, the motivations behind secondary employment are diverse and influenced by economic cycles, with some driven by necessity during economic downturns and others by opportunities during periods of growth (Fairlie &amp; Fossen, 2018). Understanding these motivations is crucial for policymakers aiming to address labo</w:t>
      </w:r>
      <w:r w:rsidR="00D543C7">
        <w:rPr>
          <w:rFonts w:ascii="Times New Roman" w:eastAsia="Calibri" w:hAnsi="Times New Roman" w:cs="Times New Roman"/>
        </w:rPr>
        <w:t>u</w:t>
      </w:r>
      <w:r w:rsidRPr="0087565A">
        <w:rPr>
          <w:rFonts w:ascii="Times New Roman" w:eastAsia="Calibri" w:hAnsi="Times New Roman" w:cs="Times New Roman"/>
        </w:rPr>
        <w:t>r market challenges and improve job quality across sectors.</w:t>
      </w:r>
    </w:p>
    <w:p w14:paraId="2F333F76" w14:textId="77777777" w:rsidR="00170558" w:rsidRDefault="00170558" w:rsidP="00190404">
      <w:pPr>
        <w:tabs>
          <w:tab w:val="left" w:pos="3510"/>
          <w:tab w:val="center" w:pos="4513"/>
        </w:tabs>
        <w:spacing w:after="160" w:line="259" w:lineRule="auto"/>
        <w:rPr>
          <w:rFonts w:ascii="Times New Roman" w:eastAsia="Calibri" w:hAnsi="Times New Roman" w:cs="Times New Roman"/>
        </w:rPr>
      </w:pPr>
    </w:p>
    <w:p w14:paraId="01EE9B6E" w14:textId="1AC362A0" w:rsidR="00A96EC4" w:rsidRPr="002423B4" w:rsidRDefault="00A96EC4" w:rsidP="00DF73DF">
      <w:pPr>
        <w:pStyle w:val="BodyText"/>
        <w:numPr>
          <w:ilvl w:val="0"/>
          <w:numId w:val="7"/>
        </w:numPr>
        <w:ind w:left="357" w:hanging="357"/>
        <w:jc w:val="center"/>
        <w:rPr>
          <w:b/>
          <w:bCs/>
          <w:sz w:val="20"/>
          <w:szCs w:val="20"/>
          <w:lang w:val="en-IE"/>
        </w:rPr>
      </w:pPr>
      <w:bookmarkStart w:id="2" w:name="_Hlk171415834"/>
      <w:r>
        <w:rPr>
          <w:b/>
          <w:bCs/>
          <w:sz w:val="20"/>
          <w:szCs w:val="20"/>
          <w:lang w:val="en-IE"/>
        </w:rPr>
        <w:t>GROWTH OF SECONDARY EMPLOYMENT</w:t>
      </w:r>
    </w:p>
    <w:bookmarkEnd w:id="2"/>
    <w:p w14:paraId="2A6619AE" w14:textId="77777777" w:rsidR="00A96EC4" w:rsidRPr="000106C1" w:rsidRDefault="00A96EC4" w:rsidP="00190404">
      <w:pPr>
        <w:tabs>
          <w:tab w:val="left" w:pos="3510"/>
          <w:tab w:val="center" w:pos="4513"/>
        </w:tabs>
        <w:spacing w:after="160" w:line="259" w:lineRule="auto"/>
        <w:rPr>
          <w:rFonts w:ascii="Times New Roman" w:eastAsia="Calibri" w:hAnsi="Times New Roman" w:cs="Times New Roman"/>
        </w:rPr>
      </w:pPr>
    </w:p>
    <w:p w14:paraId="194F4319" w14:textId="503DA60A" w:rsidR="00032A9F" w:rsidRDefault="0096199A" w:rsidP="00032A9F">
      <w:pPr>
        <w:spacing w:after="160" w:line="259" w:lineRule="auto"/>
        <w:jc w:val="both"/>
        <w:rPr>
          <w:rFonts w:ascii="Times New Roman" w:eastAsia="Calibri" w:hAnsi="Times New Roman" w:cs="Times New Roman"/>
        </w:rPr>
      </w:pPr>
      <w:r>
        <w:rPr>
          <w:rFonts w:ascii="Times New Roman" w:eastAsia="Calibri" w:hAnsi="Times New Roman" w:cs="Times New Roman"/>
        </w:rPr>
        <w:t>The</w:t>
      </w:r>
      <w:r w:rsidR="000106C1" w:rsidRPr="000106C1">
        <w:rPr>
          <w:rFonts w:ascii="Times New Roman" w:eastAsia="Calibri" w:hAnsi="Times New Roman" w:cs="Times New Roman"/>
        </w:rPr>
        <w:t xml:space="preserve"> incidence of persons working multiple jobs (or secondary employment) represents </w:t>
      </w:r>
      <w:r>
        <w:rPr>
          <w:rFonts w:ascii="Times New Roman" w:eastAsia="Calibri" w:hAnsi="Times New Roman" w:cs="Times New Roman"/>
        </w:rPr>
        <w:t>another</w:t>
      </w:r>
      <w:r w:rsidR="000106C1" w:rsidRPr="000106C1">
        <w:rPr>
          <w:rFonts w:ascii="Times New Roman" w:eastAsia="Calibri" w:hAnsi="Times New Roman" w:cs="Times New Roman"/>
        </w:rPr>
        <w:t xml:space="preserve"> underlying change in Ireland’s labour market. </w:t>
      </w:r>
      <w:r w:rsidR="0090414C">
        <w:rPr>
          <w:rFonts w:ascii="Times New Roman" w:eastAsia="Calibri" w:hAnsi="Times New Roman" w:cs="Times New Roman"/>
        </w:rPr>
        <w:t>Since Q2 2002</w:t>
      </w:r>
      <w:r>
        <w:rPr>
          <w:rFonts w:ascii="Times New Roman" w:eastAsia="Calibri" w:hAnsi="Times New Roman" w:cs="Times New Roman"/>
        </w:rPr>
        <w:t>,</w:t>
      </w:r>
      <w:r w:rsidR="000106C1" w:rsidRPr="000106C1">
        <w:rPr>
          <w:rFonts w:ascii="Times New Roman" w:eastAsia="Calibri" w:hAnsi="Times New Roman" w:cs="Times New Roman"/>
        </w:rPr>
        <w:t xml:space="preserve"> employment levels in Ireland have grown by </w:t>
      </w:r>
      <w:r w:rsidR="00812C94">
        <w:rPr>
          <w:rFonts w:ascii="Times New Roman" w:eastAsia="Calibri" w:hAnsi="Times New Roman" w:cs="Times New Roman"/>
        </w:rPr>
        <w:t>approximately</w:t>
      </w:r>
      <w:r w:rsidR="000106C1" w:rsidRPr="000106C1">
        <w:rPr>
          <w:rFonts w:ascii="Times New Roman" w:eastAsia="Calibri" w:hAnsi="Times New Roman" w:cs="Times New Roman"/>
        </w:rPr>
        <w:t xml:space="preserve"> 4</w:t>
      </w:r>
      <w:r w:rsidR="0090414C">
        <w:rPr>
          <w:rFonts w:ascii="Times New Roman" w:eastAsia="Calibri" w:hAnsi="Times New Roman" w:cs="Times New Roman"/>
        </w:rPr>
        <w:t xml:space="preserve">4 </w:t>
      </w:r>
      <w:r w:rsidR="000106C1" w:rsidRPr="000106C1">
        <w:rPr>
          <w:rFonts w:ascii="Times New Roman" w:eastAsia="Calibri" w:hAnsi="Times New Roman" w:cs="Times New Roman"/>
        </w:rPr>
        <w:t>per cent</w:t>
      </w:r>
      <w:r>
        <w:rPr>
          <w:rFonts w:ascii="Times New Roman" w:eastAsia="Calibri" w:hAnsi="Times New Roman" w:cs="Times New Roman"/>
        </w:rPr>
        <w:t>. T</w:t>
      </w:r>
      <w:r w:rsidR="000106C1" w:rsidRPr="000106C1">
        <w:rPr>
          <w:rFonts w:ascii="Times New Roman" w:eastAsia="Calibri" w:hAnsi="Times New Roman" w:cs="Times New Roman"/>
        </w:rPr>
        <w:t>he number of persons with secondary employment increased by over 1</w:t>
      </w:r>
      <w:r w:rsidR="0090414C">
        <w:rPr>
          <w:rFonts w:ascii="Times New Roman" w:eastAsia="Calibri" w:hAnsi="Times New Roman" w:cs="Times New Roman"/>
        </w:rPr>
        <w:t>67</w:t>
      </w:r>
      <w:r w:rsidR="000106C1" w:rsidRPr="000106C1">
        <w:rPr>
          <w:rFonts w:ascii="Times New Roman" w:eastAsia="Calibri" w:hAnsi="Times New Roman" w:cs="Times New Roman"/>
        </w:rPr>
        <w:t xml:space="preserve"> per cent in the same period.</w:t>
      </w:r>
      <w:r w:rsidR="000106C1" w:rsidRPr="000106C1">
        <w:rPr>
          <w:rFonts w:ascii="Times New Roman" w:hAnsi="Times New Roman" w:cs="Times New Roman"/>
        </w:rPr>
        <w:t xml:space="preserve"> </w:t>
      </w:r>
      <w:r w:rsidR="00915145">
        <w:rPr>
          <w:rFonts w:ascii="Times New Roman" w:eastAsia="Calibri" w:hAnsi="Times New Roman" w:cs="Times New Roman"/>
        </w:rPr>
        <w:t xml:space="preserve">Table 2 below shows </w:t>
      </w:r>
      <w:r w:rsidR="009C5E0C" w:rsidRPr="009C5E0C">
        <w:rPr>
          <w:rFonts w:ascii="Times New Roman" w:eastAsia="Calibri" w:hAnsi="Times New Roman" w:cs="Times New Roman"/>
        </w:rPr>
        <w:t xml:space="preserve">how overall employment levels and </w:t>
      </w:r>
      <w:r w:rsidR="00816365">
        <w:rPr>
          <w:rFonts w:ascii="Times New Roman" w:eastAsia="Calibri" w:hAnsi="Times New Roman" w:cs="Times New Roman"/>
        </w:rPr>
        <w:t>secondary</w:t>
      </w:r>
      <w:r w:rsidR="00170558">
        <w:rPr>
          <w:rFonts w:ascii="Times New Roman" w:eastAsia="Calibri" w:hAnsi="Times New Roman" w:cs="Times New Roman"/>
        </w:rPr>
        <w:t xml:space="preserve"> employment levels</w:t>
      </w:r>
      <w:r w:rsidR="009C5E0C" w:rsidRPr="009C5E0C">
        <w:rPr>
          <w:rFonts w:ascii="Times New Roman" w:eastAsia="Calibri" w:hAnsi="Times New Roman" w:cs="Times New Roman"/>
        </w:rPr>
        <w:t xml:space="preserve"> have changed over time.</w:t>
      </w:r>
      <w:r w:rsidR="00032A9F">
        <w:rPr>
          <w:rFonts w:ascii="Times New Roman" w:eastAsia="Calibri" w:hAnsi="Times New Roman" w:cs="Times New Roman"/>
        </w:rPr>
        <w:t xml:space="preserve"> </w:t>
      </w:r>
      <w:r w:rsidR="00032A9F" w:rsidRPr="009C5E0C">
        <w:rPr>
          <w:rFonts w:ascii="Times New Roman" w:eastAsia="Calibri" w:hAnsi="Times New Roman" w:cs="Times New Roman"/>
        </w:rPr>
        <w:t xml:space="preserve">As a result of this rapid increase in the number of persons with multiple jobs, the number of multiple-job holders as a percentage of total employment has risen from </w:t>
      </w:r>
      <w:r w:rsidR="00915145">
        <w:rPr>
          <w:rFonts w:ascii="Times New Roman" w:eastAsia="Calibri" w:hAnsi="Times New Roman" w:cs="Times New Roman"/>
        </w:rPr>
        <w:t>2.1</w:t>
      </w:r>
      <w:r w:rsidR="00032A9F" w:rsidRPr="009C5E0C">
        <w:rPr>
          <w:rFonts w:ascii="Times New Roman" w:eastAsia="Calibri" w:hAnsi="Times New Roman" w:cs="Times New Roman"/>
        </w:rPr>
        <w:t xml:space="preserve"> per cent </w:t>
      </w:r>
      <w:r w:rsidR="00915145">
        <w:rPr>
          <w:rFonts w:ascii="Times New Roman" w:eastAsia="Calibri" w:hAnsi="Times New Roman" w:cs="Times New Roman"/>
        </w:rPr>
        <w:t>during the Celtic Tiger period</w:t>
      </w:r>
      <w:r w:rsidR="00032A9F" w:rsidRPr="009C5E0C">
        <w:rPr>
          <w:rFonts w:ascii="Times New Roman" w:eastAsia="Calibri" w:hAnsi="Times New Roman" w:cs="Times New Roman"/>
        </w:rPr>
        <w:t xml:space="preserve"> to 3.5 per cent </w:t>
      </w:r>
      <w:r w:rsidR="00915145">
        <w:rPr>
          <w:rFonts w:ascii="Times New Roman" w:eastAsia="Calibri" w:hAnsi="Times New Roman" w:cs="Times New Roman"/>
        </w:rPr>
        <w:t>in the Post-Pandemic Recovery period</w:t>
      </w:r>
      <w:r w:rsidR="00032A9F" w:rsidRPr="009C5E0C">
        <w:rPr>
          <w:rFonts w:ascii="Times New Roman" w:eastAsia="Calibri" w:hAnsi="Times New Roman" w:cs="Times New Roman"/>
        </w:rPr>
        <w:t xml:space="preserve">. Full-Time Equivalent (FTE) secondary employment as a share </w:t>
      </w:r>
      <w:r w:rsidR="00915145">
        <w:rPr>
          <w:rFonts w:ascii="Times New Roman" w:eastAsia="Calibri" w:hAnsi="Times New Roman" w:cs="Times New Roman"/>
        </w:rPr>
        <w:t>of total FTE equivalent, was 1.2</w:t>
      </w:r>
      <w:r w:rsidR="00032A9F" w:rsidRPr="009C5E0C">
        <w:rPr>
          <w:rFonts w:ascii="Times New Roman" w:eastAsia="Calibri" w:hAnsi="Times New Roman" w:cs="Times New Roman"/>
        </w:rPr>
        <w:t xml:space="preserve"> per cent in </w:t>
      </w:r>
      <w:r w:rsidR="00915145">
        <w:rPr>
          <w:rFonts w:ascii="Times New Roman" w:eastAsia="Calibri" w:hAnsi="Times New Roman" w:cs="Times New Roman"/>
        </w:rPr>
        <w:t>the Post-Pandemic Recovery period</w:t>
      </w:r>
      <w:r w:rsidR="00032A9F" w:rsidRPr="009C5E0C">
        <w:rPr>
          <w:rFonts w:ascii="Times New Roman" w:eastAsia="Calibri" w:hAnsi="Times New Roman" w:cs="Times New Roman"/>
        </w:rPr>
        <w:t xml:space="preserve">, compared to 0.8 per cent in </w:t>
      </w:r>
      <w:r w:rsidR="00915145">
        <w:rPr>
          <w:rFonts w:ascii="Times New Roman" w:eastAsia="Calibri" w:hAnsi="Times New Roman" w:cs="Times New Roman"/>
        </w:rPr>
        <w:t>the Celtic Tiger era</w:t>
      </w:r>
      <w:r w:rsidR="00032A9F" w:rsidRPr="009C5E0C">
        <w:rPr>
          <w:rFonts w:ascii="Times New Roman" w:eastAsia="Calibri" w:hAnsi="Times New Roman" w:cs="Times New Roman"/>
        </w:rPr>
        <w:t xml:space="preserve">. Much of these increases have occurred over the past few years. In Q2 2017 the number of persons with multiple jobs equated to 2.1 per cent of total persons employed, which was just 0.2 percentage points more than the share in 2002. By contrast, since Q2 2017, the share has risen by 1.4 percentage points. </w:t>
      </w:r>
    </w:p>
    <w:p w14:paraId="6817B94D" w14:textId="4F78153A" w:rsidR="00915145" w:rsidRPr="00915145" w:rsidRDefault="00915145" w:rsidP="00915145">
      <w:pPr>
        <w:tabs>
          <w:tab w:val="left" w:pos="5565"/>
        </w:tabs>
        <w:spacing w:after="160" w:line="259" w:lineRule="auto"/>
        <w:jc w:val="both"/>
        <w:rPr>
          <w:rFonts w:ascii="Times New Roman" w:eastAsiaTheme="majorEastAsia" w:hAnsi="Times New Roman" w:cs="Times New Roman"/>
          <w:b/>
          <w:bCs/>
          <w:color w:val="004746"/>
          <w:lang w:eastAsia="ja-JP"/>
        </w:rPr>
      </w:pPr>
      <w:r w:rsidRPr="00915145">
        <w:rPr>
          <w:rFonts w:ascii="Times New Roman" w:eastAsia="Calibri" w:hAnsi="Times New Roman" w:cs="Times New Roman"/>
          <w:b/>
        </w:rPr>
        <w:t>T</w:t>
      </w:r>
      <w:r>
        <w:rPr>
          <w:rFonts w:ascii="Times New Roman" w:eastAsia="Calibri" w:hAnsi="Times New Roman" w:cs="Times New Roman"/>
          <w:b/>
        </w:rPr>
        <w:t>able 2</w:t>
      </w:r>
      <w:r w:rsidRPr="00915145">
        <w:rPr>
          <w:rFonts w:ascii="Times New Roman" w:eastAsia="Calibri" w:hAnsi="Times New Roman" w:cs="Times New Roman"/>
          <w:b/>
        </w:rPr>
        <w:t xml:space="preserve">: Trends in </w:t>
      </w:r>
      <w:r>
        <w:rPr>
          <w:rFonts w:ascii="Times New Roman" w:eastAsia="Calibri" w:hAnsi="Times New Roman" w:cs="Times New Roman"/>
          <w:b/>
        </w:rPr>
        <w:t>Total and Secondary</w:t>
      </w:r>
      <w:r w:rsidRPr="00915145">
        <w:rPr>
          <w:rFonts w:ascii="Times New Roman" w:eastAsia="Calibri" w:hAnsi="Times New Roman" w:cs="Times New Roman"/>
          <w:b/>
        </w:rPr>
        <w:t xml:space="preserve"> Employment (2002-2023)</w:t>
      </w:r>
    </w:p>
    <w:tbl>
      <w:tblPr>
        <w:tblW w:w="9062" w:type="dxa"/>
        <w:tblCellMar>
          <w:left w:w="0" w:type="dxa"/>
          <w:right w:w="0" w:type="dxa"/>
        </w:tblCellMar>
        <w:tblLook w:val="04A0" w:firstRow="1" w:lastRow="0" w:firstColumn="1" w:lastColumn="0" w:noHBand="0" w:noVBand="1"/>
      </w:tblPr>
      <w:tblGrid>
        <w:gridCol w:w="2825"/>
        <w:gridCol w:w="1539"/>
        <w:gridCol w:w="1160"/>
        <w:gridCol w:w="1134"/>
        <w:gridCol w:w="1173"/>
        <w:gridCol w:w="1231"/>
      </w:tblGrid>
      <w:tr w:rsidR="00915145" w14:paraId="2EEE2F52" w14:textId="77777777" w:rsidTr="00E77F8B">
        <w:trPr>
          <w:trHeight w:val="521"/>
        </w:trPr>
        <w:tc>
          <w:tcPr>
            <w:tcW w:w="2825"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774CF49A" w14:textId="77777777" w:rsidR="00915145"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Time Period</w:t>
            </w:r>
          </w:p>
        </w:tc>
        <w:tc>
          <w:tcPr>
            <w:tcW w:w="1539"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5E50BEBD"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Celtic Tiger (2002-2006)</w:t>
            </w:r>
          </w:p>
        </w:tc>
        <w:tc>
          <w:tcPr>
            <w:tcW w:w="1160"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5AB2502B"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Global Financial Crisis (2007-2012)</w:t>
            </w:r>
          </w:p>
        </w:tc>
        <w:tc>
          <w:tcPr>
            <w:tcW w:w="1134"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05BA76F6"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Post-Crisis Recovery (2013-2019)</w:t>
            </w:r>
          </w:p>
        </w:tc>
        <w:tc>
          <w:tcPr>
            <w:tcW w:w="1173"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5D728013"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Covid-19 Pandemic (2020 –2021)</w:t>
            </w:r>
          </w:p>
        </w:tc>
        <w:tc>
          <w:tcPr>
            <w:tcW w:w="1231"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0CA84866"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Post-Pandemic Recovery (2022- 2023)</w:t>
            </w:r>
          </w:p>
        </w:tc>
      </w:tr>
      <w:tr w:rsidR="00915145" w14:paraId="70DB33E8" w14:textId="77777777" w:rsidTr="00E77F8B">
        <w:trPr>
          <w:trHeight w:val="324"/>
        </w:trPr>
        <w:tc>
          <w:tcPr>
            <w:tcW w:w="9062"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tcPr>
          <w:p w14:paraId="029A3476" w14:textId="77777777" w:rsidR="00915145" w:rsidRPr="00827E24" w:rsidRDefault="00915145" w:rsidP="00E77F8B">
            <w:pPr>
              <w:spacing w:after="160" w:line="252" w:lineRule="auto"/>
              <w:rPr>
                <w:rFonts w:ascii="Times New Roman" w:hAnsi="Times New Roman" w:cs="Times New Roman"/>
                <w:b/>
                <w:bCs/>
                <w:color w:val="44546A"/>
                <w:sz w:val="18"/>
                <w:szCs w:val="18"/>
                <w:lang w:val="en-US"/>
              </w:rPr>
            </w:pPr>
            <w:r>
              <w:rPr>
                <w:rFonts w:ascii="Times New Roman" w:hAnsi="Times New Roman" w:cs="Times New Roman"/>
                <w:b/>
                <w:bCs/>
                <w:color w:val="44546A"/>
                <w:sz w:val="18"/>
                <w:szCs w:val="18"/>
                <w:lang w:val="en-US"/>
              </w:rPr>
              <w:t>Total Employment</w:t>
            </w:r>
          </w:p>
        </w:tc>
      </w:tr>
      <w:tr w:rsidR="00915145" w14:paraId="049A85BB"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34F76" w14:textId="77777777" w:rsidR="00915145"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Number of persons (000s)</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10EC15F2"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1,997</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4C12A19B"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2,021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1CE9619"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2,131</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6D60E7F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2,352</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39AEDE7F"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2,630</w:t>
            </w:r>
          </w:p>
        </w:tc>
      </w:tr>
      <w:tr w:rsidR="00915145" w14:paraId="2C55D7A1"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09175F" w14:textId="77777777" w:rsidR="00915145"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Growth rate (over whole period)</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72D27971"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+17.7%</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0F89CD6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-12.6%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499AAE1"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+25.6%</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063D580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+7.3%</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7A65BECE"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+5.1%</w:t>
            </w:r>
          </w:p>
        </w:tc>
      </w:tr>
      <w:tr w:rsidR="00915145" w14:paraId="2EF5D2BB"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3DF973" w14:textId="77777777" w:rsidR="00915145"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Average</w:t>
            </w:r>
            <w:r>
              <w:rPr>
                <w:rStyle w:val="FootnoteReference"/>
                <w:rFonts w:ascii="Times New Roman" w:hAnsi="Times New Roman" w:cs="Times New Roman"/>
                <w:color w:val="44546A"/>
                <w:sz w:val="18"/>
                <w:szCs w:val="18"/>
                <w:lang w:val="en-US"/>
              </w:rPr>
              <w:footnoteReference w:id="10"/>
            </w:r>
            <w:r>
              <w:rPr>
                <w:rFonts w:ascii="Times New Roman" w:hAnsi="Times New Roman" w:cs="Times New Roman"/>
                <w:color w:val="44546A"/>
                <w:sz w:val="18"/>
                <w:szCs w:val="18"/>
                <w:lang w:val="en-US"/>
              </w:rPr>
              <w:t xml:space="preserve"> annual change (%)</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0897B94D"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+3.4%</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3FAC70A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56A7A8D"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+3.3%</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70EC62CA"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+3.8%</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3796CAFB"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+2.5%</w:t>
            </w:r>
          </w:p>
        </w:tc>
      </w:tr>
      <w:tr w:rsidR="00915145" w14:paraId="69EF175B"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A217B7" w14:textId="77777777" w:rsidR="00915145"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b/>
                <w:bCs/>
                <w:color w:val="44546A"/>
                <w:sz w:val="18"/>
                <w:szCs w:val="18"/>
                <w:lang w:val="en-US"/>
              </w:rPr>
              <w:t>Total FTE Employment</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1074A1C6"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656ED7AF"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8553B99"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28DC536C"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27790CDC"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r>
      <w:tr w:rsidR="00915145" w14:paraId="4AE20344"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FEA2F" w14:textId="77777777" w:rsidR="00915145"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Number of persons (000s)</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3EA7C4AC"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1,804</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4530CBC8"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1,817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C06949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1,913</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237E6182"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2,157</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426F822E"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2,389</w:t>
            </w:r>
          </w:p>
        </w:tc>
      </w:tr>
      <w:tr w:rsidR="00915145" w14:paraId="03718BDA"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A41866" w14:textId="77777777" w:rsidR="00915145"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Growth rate (start to end of period)</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4148F2F2"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17.1%</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269D0B5A"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-15.5%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1C94293"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+28.0%</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510BFB29"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+8.4%</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53AF342D"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+5.2%</w:t>
            </w:r>
          </w:p>
        </w:tc>
      </w:tr>
      <w:tr w:rsidR="00915145" w14:paraId="3AAAAA7A"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0ED415" w14:textId="77777777" w:rsidR="00915145"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Average annual change (%)</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71EAF1B5"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3.4%</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5D47A2EA"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041D615"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+3.6%</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18BEACC3"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+4.3%</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65F6731A"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+2.6%</w:t>
            </w:r>
          </w:p>
        </w:tc>
      </w:tr>
      <w:tr w:rsidR="00915145" w14:paraId="40BD4A75"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05AD1BA" w14:textId="77777777" w:rsidR="00915145" w:rsidRPr="00601604" w:rsidRDefault="00915145" w:rsidP="00E77F8B">
            <w:pPr>
              <w:spacing w:after="160" w:line="252" w:lineRule="auto"/>
              <w:jc w:val="both"/>
              <w:rPr>
                <w:rFonts w:ascii="Times New Roman" w:hAnsi="Times New Roman" w:cs="Times New Roman"/>
                <w:b/>
                <w:color w:val="44546A"/>
                <w:sz w:val="18"/>
                <w:szCs w:val="18"/>
                <w:lang w:val="en-US"/>
              </w:rPr>
            </w:pPr>
            <w:r>
              <w:rPr>
                <w:rFonts w:ascii="Times New Roman" w:hAnsi="Times New Roman" w:cs="Times New Roman"/>
                <w:b/>
                <w:color w:val="44546A"/>
                <w:sz w:val="18"/>
                <w:szCs w:val="18"/>
                <w:lang w:val="en-US"/>
              </w:rPr>
              <w:t>Secondary Employment</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772CAA61"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079134F7"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8A9A698"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4F68FE45"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09EF69DF"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r>
      <w:tr w:rsidR="00915145" w14:paraId="197EFB62"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DE380E"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Number of persons</w:t>
            </w:r>
            <w:r>
              <w:rPr>
                <w:rFonts w:ascii="Times New Roman" w:hAnsi="Times New Roman" w:cs="Times New Roman"/>
                <w:color w:val="44546A"/>
                <w:sz w:val="18"/>
                <w:szCs w:val="18"/>
                <w:lang w:val="en-US"/>
              </w:rPr>
              <w:t xml:space="preserve"> (000s)</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40194ADA"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39</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255957E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F8DF01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54</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333F8A0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71</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279EFDE5"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91</w:t>
            </w:r>
          </w:p>
        </w:tc>
      </w:tr>
      <w:tr w:rsidR="00915145" w14:paraId="7D660E5C"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7E9321"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Growth rate (start to end of period)</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0DDF1921"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+35.3%</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42D3CD0C"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-14.2%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26E18D4"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+90.3%</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64BB6431"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+18.5%</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03FF8A3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+3.6%</w:t>
            </w:r>
          </w:p>
        </w:tc>
      </w:tr>
      <w:tr w:rsidR="00915145" w14:paraId="3B73780C"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41C9F8"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Average annual change (%)</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29EE1453"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+7.1%</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2D8E76D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D71E2E8"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+12.2%</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251ABF1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+11.3%</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0E21A2E9"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+2.2%</w:t>
            </w:r>
          </w:p>
        </w:tc>
      </w:tr>
      <w:tr w:rsidR="00915145" w14:paraId="17EAEC07"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D12F10" w14:textId="77777777" w:rsidR="00915145" w:rsidRPr="00601604" w:rsidRDefault="00915145" w:rsidP="00E77F8B">
            <w:pPr>
              <w:spacing w:after="160" w:line="252" w:lineRule="auto"/>
              <w:jc w:val="both"/>
              <w:rPr>
                <w:rFonts w:ascii="Times New Roman" w:hAnsi="Times New Roman" w:cs="Times New Roman"/>
                <w:b/>
                <w:color w:val="44546A"/>
                <w:sz w:val="18"/>
                <w:szCs w:val="18"/>
                <w:lang w:val="en-US"/>
              </w:rPr>
            </w:pPr>
            <w:r>
              <w:rPr>
                <w:rFonts w:ascii="Times New Roman" w:hAnsi="Times New Roman" w:cs="Times New Roman"/>
                <w:b/>
                <w:color w:val="44546A"/>
                <w:sz w:val="18"/>
                <w:szCs w:val="18"/>
                <w:lang w:val="en-US"/>
              </w:rPr>
              <w:t>FTE Secondary Employment</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0F075654"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27877C01"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3AD01A4"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6F24AACB"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6CB9331E"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r>
      <w:tr w:rsidR="00915145" w14:paraId="7FE24265"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6D9233"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lastRenderedPageBreak/>
              <w:t>Number of persons</w:t>
            </w:r>
            <w:r>
              <w:rPr>
                <w:rFonts w:ascii="Times New Roman" w:hAnsi="Times New Roman" w:cs="Times New Roman"/>
                <w:color w:val="44546A"/>
                <w:sz w:val="18"/>
                <w:szCs w:val="18"/>
                <w:lang w:val="en-US"/>
              </w:rPr>
              <w:t xml:space="preserve"> (000s)</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488E7735"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13.7</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1C800D7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16.0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7904BB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18.5</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75B5970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21.8</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526ECE04"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27.6</w:t>
            </w:r>
          </w:p>
        </w:tc>
      </w:tr>
      <w:tr w:rsidR="00915145" w14:paraId="6BC8B671"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1A1FD1"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Growth rate (start to end of period)</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534369F8"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+25.6%</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5C452F2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-14.8%</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52EBFC3"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+56.5%</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4D7F7873"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+27.3%</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2E3CC119"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w:t>
            </w:r>
          </w:p>
        </w:tc>
      </w:tr>
      <w:tr w:rsidR="00915145" w14:paraId="395EEB22" w14:textId="77777777" w:rsidTr="00E77F8B">
        <w:trPr>
          <w:trHeight w:val="324"/>
        </w:trPr>
        <w:tc>
          <w:tcPr>
            <w:tcW w:w="2825" w:type="dxa"/>
            <w:tcBorders>
              <w:top w:val="nil"/>
              <w:left w:val="single" w:sz="8" w:space="0" w:color="auto"/>
              <w:bottom w:val="nil"/>
              <w:right w:val="single" w:sz="8" w:space="0" w:color="auto"/>
            </w:tcBorders>
            <w:tcMar>
              <w:top w:w="0" w:type="dxa"/>
              <w:left w:w="108" w:type="dxa"/>
              <w:bottom w:w="0" w:type="dxa"/>
              <w:right w:w="108" w:type="dxa"/>
            </w:tcMar>
          </w:tcPr>
          <w:p w14:paraId="0E0C0F81"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sidRPr="00601604">
              <w:rPr>
                <w:rFonts w:ascii="Times New Roman" w:hAnsi="Times New Roman" w:cs="Times New Roman"/>
                <w:color w:val="44546A"/>
                <w:sz w:val="18"/>
                <w:szCs w:val="18"/>
                <w:lang w:val="en-US"/>
              </w:rPr>
              <w:t>Average annual change (%)</w:t>
            </w:r>
          </w:p>
        </w:tc>
        <w:tc>
          <w:tcPr>
            <w:tcW w:w="1539" w:type="dxa"/>
            <w:tcBorders>
              <w:top w:val="nil"/>
              <w:left w:val="nil"/>
              <w:bottom w:val="nil"/>
              <w:right w:val="single" w:sz="8" w:space="0" w:color="auto"/>
            </w:tcBorders>
            <w:tcMar>
              <w:top w:w="0" w:type="dxa"/>
              <w:left w:w="108" w:type="dxa"/>
              <w:bottom w:w="0" w:type="dxa"/>
              <w:right w:w="108" w:type="dxa"/>
            </w:tcMar>
          </w:tcPr>
          <w:p w14:paraId="7FBB847A"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+5.5%</w:t>
            </w:r>
          </w:p>
        </w:tc>
        <w:tc>
          <w:tcPr>
            <w:tcW w:w="1160" w:type="dxa"/>
            <w:tcBorders>
              <w:top w:val="nil"/>
              <w:left w:val="nil"/>
              <w:bottom w:val="nil"/>
              <w:right w:val="single" w:sz="8" w:space="0" w:color="auto"/>
            </w:tcBorders>
            <w:tcMar>
              <w:top w:w="0" w:type="dxa"/>
              <w:left w:w="108" w:type="dxa"/>
              <w:bottom w:w="0" w:type="dxa"/>
              <w:right w:w="108" w:type="dxa"/>
            </w:tcMar>
          </w:tcPr>
          <w:p w14:paraId="57D63A8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-0.8%</w:t>
            </w:r>
          </w:p>
        </w:tc>
        <w:tc>
          <w:tcPr>
            <w:tcW w:w="1134" w:type="dxa"/>
            <w:tcBorders>
              <w:top w:val="nil"/>
              <w:left w:val="nil"/>
              <w:bottom w:val="nil"/>
              <w:right w:val="single" w:sz="8" w:space="0" w:color="auto"/>
            </w:tcBorders>
            <w:tcMar>
              <w:top w:w="0" w:type="dxa"/>
              <w:left w:w="108" w:type="dxa"/>
              <w:bottom w:w="0" w:type="dxa"/>
              <w:right w:w="108" w:type="dxa"/>
            </w:tcMar>
          </w:tcPr>
          <w:p w14:paraId="508F15D8"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+8.0%</w:t>
            </w:r>
          </w:p>
        </w:tc>
        <w:tc>
          <w:tcPr>
            <w:tcW w:w="1173" w:type="dxa"/>
            <w:tcBorders>
              <w:top w:val="nil"/>
              <w:left w:val="nil"/>
              <w:bottom w:val="nil"/>
              <w:right w:val="single" w:sz="8" w:space="0" w:color="auto"/>
            </w:tcBorders>
            <w:tcMar>
              <w:top w:w="0" w:type="dxa"/>
              <w:left w:w="108" w:type="dxa"/>
              <w:bottom w:w="0" w:type="dxa"/>
              <w:right w:w="108" w:type="dxa"/>
            </w:tcMar>
          </w:tcPr>
          <w:p w14:paraId="1C45D50A"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+13.7%</w:t>
            </w:r>
          </w:p>
        </w:tc>
        <w:tc>
          <w:tcPr>
            <w:tcW w:w="1231" w:type="dxa"/>
            <w:tcBorders>
              <w:top w:val="nil"/>
              <w:left w:val="nil"/>
              <w:bottom w:val="nil"/>
              <w:right w:val="single" w:sz="8" w:space="0" w:color="auto"/>
            </w:tcBorders>
            <w:tcMar>
              <w:top w:w="0" w:type="dxa"/>
              <w:left w:w="108" w:type="dxa"/>
              <w:bottom w:w="0" w:type="dxa"/>
              <w:right w:w="108" w:type="dxa"/>
            </w:tcMar>
          </w:tcPr>
          <w:p w14:paraId="3E0AA4BE"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+0.9%</w:t>
            </w:r>
          </w:p>
        </w:tc>
      </w:tr>
      <w:tr w:rsidR="00915145" w14:paraId="61F4D126" w14:textId="77777777" w:rsidTr="00E77F8B">
        <w:trPr>
          <w:trHeight w:val="68"/>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6F5697"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0F598D2A" w14:textId="77777777" w:rsidR="00915145" w:rsidRDefault="00915145" w:rsidP="00E77F8B">
            <w:pPr>
              <w:spacing w:after="160" w:line="252" w:lineRule="auto"/>
              <w:rPr>
                <w:rFonts w:ascii="Times New Roman" w:hAnsi="Times New Roman" w:cs="Times New Roman"/>
                <w:color w:val="44546A"/>
                <w:sz w:val="18"/>
                <w:szCs w:val="18"/>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79894179" w14:textId="77777777" w:rsidR="00915145" w:rsidRDefault="00915145" w:rsidP="00E77F8B">
            <w:pPr>
              <w:spacing w:after="160" w:line="252" w:lineRule="auto"/>
              <w:rPr>
                <w:rFonts w:ascii="Times New Roman" w:hAnsi="Times New Roman" w:cs="Times New Roman"/>
                <w:color w:val="44546A"/>
                <w:sz w:val="18"/>
                <w:szCs w:val="18"/>
                <w:lang w:val="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1A1A829" w14:textId="77777777" w:rsidR="00915145" w:rsidRDefault="00915145" w:rsidP="00E77F8B">
            <w:pPr>
              <w:spacing w:after="160" w:line="252" w:lineRule="auto"/>
              <w:rPr>
                <w:rFonts w:ascii="Times New Roman" w:hAnsi="Times New Roman" w:cs="Times New Roman"/>
                <w:color w:val="44546A"/>
                <w:sz w:val="18"/>
                <w:szCs w:val="18"/>
                <w:lang w:val="en-US"/>
              </w:rPr>
            </w:pP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51BCE145" w14:textId="77777777" w:rsidR="00915145" w:rsidRDefault="00915145" w:rsidP="00E77F8B">
            <w:pPr>
              <w:spacing w:after="160" w:line="252" w:lineRule="auto"/>
              <w:rPr>
                <w:rFonts w:ascii="Times New Roman" w:hAnsi="Times New Roman" w:cs="Times New Roman"/>
                <w:color w:val="44546A"/>
                <w:sz w:val="18"/>
                <w:szCs w:val="18"/>
                <w:lang w:val="en-US"/>
              </w:rPr>
            </w:pP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561AECA1" w14:textId="77777777" w:rsidR="00915145" w:rsidRDefault="00915145" w:rsidP="00E77F8B">
            <w:pPr>
              <w:spacing w:after="160" w:line="252" w:lineRule="auto"/>
              <w:rPr>
                <w:rFonts w:ascii="Times New Roman" w:hAnsi="Times New Roman" w:cs="Times New Roman"/>
                <w:color w:val="44546A"/>
                <w:sz w:val="18"/>
                <w:szCs w:val="18"/>
                <w:lang w:val="en-US"/>
              </w:rPr>
            </w:pPr>
          </w:p>
        </w:tc>
      </w:tr>
      <w:tr w:rsidR="00915145" w14:paraId="7D32E0C4"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0897E4"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b/>
                <w:color w:val="44546A"/>
                <w:sz w:val="18"/>
                <w:szCs w:val="18"/>
                <w:lang w:val="en-US"/>
              </w:rPr>
              <w:t>As a share of Total Employment</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4CB7CDAF"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425A93D5"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7E62361"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42E80147"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5985CDBE" w14:textId="77777777" w:rsidR="00915145" w:rsidRDefault="00915145" w:rsidP="00E77F8B">
            <w:pPr>
              <w:spacing w:after="160" w:line="252" w:lineRule="auto"/>
              <w:jc w:val="center"/>
              <w:rPr>
                <w:rFonts w:ascii="Times New Roman" w:hAnsi="Times New Roman" w:cs="Times New Roman"/>
                <w:color w:val="44546A"/>
                <w:sz w:val="18"/>
                <w:szCs w:val="18"/>
                <w:lang w:val="en-US"/>
              </w:rPr>
            </w:pPr>
          </w:p>
        </w:tc>
      </w:tr>
      <w:tr w:rsidR="00915145" w14:paraId="24463BE1"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E5AAE1"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Secondary Employment as a Share of Total Employment</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3CD92DF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2.1%</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72C5275B"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2.3%</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083CAF8"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2.5%</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2B0E37C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3.0%</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5B7EA329"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3.5%</w:t>
            </w:r>
          </w:p>
        </w:tc>
      </w:tr>
      <w:tr w:rsidR="00915145" w14:paraId="034CFD9A" w14:textId="77777777" w:rsidTr="00E77F8B">
        <w:trPr>
          <w:trHeight w:val="324"/>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73F45D" w14:textId="77777777" w:rsidR="00915145" w:rsidRPr="00601604" w:rsidRDefault="00915145"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FTE Secondary Employment as a Share of Total FTE Employment</w:t>
            </w:r>
          </w:p>
        </w:tc>
        <w:tc>
          <w:tcPr>
            <w:tcW w:w="1539" w:type="dxa"/>
            <w:tcBorders>
              <w:top w:val="nil"/>
              <w:left w:val="nil"/>
              <w:bottom w:val="single" w:sz="8" w:space="0" w:color="auto"/>
              <w:right w:val="single" w:sz="8" w:space="0" w:color="auto"/>
            </w:tcBorders>
            <w:tcMar>
              <w:top w:w="0" w:type="dxa"/>
              <w:left w:w="108" w:type="dxa"/>
              <w:bottom w:w="0" w:type="dxa"/>
              <w:right w:w="108" w:type="dxa"/>
            </w:tcMar>
          </w:tcPr>
          <w:p w14:paraId="3C727485"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0.8%</w:t>
            </w:r>
          </w:p>
        </w:tc>
        <w:tc>
          <w:tcPr>
            <w:tcW w:w="1160" w:type="dxa"/>
            <w:tcBorders>
              <w:top w:val="nil"/>
              <w:left w:val="nil"/>
              <w:bottom w:val="single" w:sz="8" w:space="0" w:color="auto"/>
              <w:right w:val="single" w:sz="8" w:space="0" w:color="auto"/>
            </w:tcBorders>
            <w:tcMar>
              <w:top w:w="0" w:type="dxa"/>
              <w:left w:w="108" w:type="dxa"/>
              <w:bottom w:w="0" w:type="dxa"/>
              <w:right w:w="108" w:type="dxa"/>
            </w:tcMar>
          </w:tcPr>
          <w:p w14:paraId="0DECD8E7"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0.9%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249CD7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1.0%</w:t>
            </w:r>
          </w:p>
        </w:tc>
        <w:tc>
          <w:tcPr>
            <w:tcW w:w="1173" w:type="dxa"/>
            <w:tcBorders>
              <w:top w:val="nil"/>
              <w:left w:val="nil"/>
              <w:bottom w:val="single" w:sz="8" w:space="0" w:color="auto"/>
              <w:right w:val="single" w:sz="8" w:space="0" w:color="auto"/>
            </w:tcBorders>
            <w:tcMar>
              <w:top w:w="0" w:type="dxa"/>
              <w:left w:w="108" w:type="dxa"/>
              <w:bottom w:w="0" w:type="dxa"/>
              <w:right w:w="108" w:type="dxa"/>
            </w:tcMar>
          </w:tcPr>
          <w:p w14:paraId="745B3260"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1.0%</w:t>
            </w:r>
          </w:p>
        </w:tc>
        <w:tc>
          <w:tcPr>
            <w:tcW w:w="1231" w:type="dxa"/>
            <w:tcBorders>
              <w:top w:val="nil"/>
              <w:left w:val="nil"/>
              <w:bottom w:val="single" w:sz="8" w:space="0" w:color="auto"/>
              <w:right w:val="single" w:sz="8" w:space="0" w:color="auto"/>
            </w:tcBorders>
            <w:tcMar>
              <w:top w:w="0" w:type="dxa"/>
              <w:left w:w="108" w:type="dxa"/>
              <w:bottom w:w="0" w:type="dxa"/>
              <w:right w:w="108" w:type="dxa"/>
            </w:tcMar>
          </w:tcPr>
          <w:p w14:paraId="69A89445" w14:textId="77777777" w:rsidR="00915145" w:rsidRDefault="00915145"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1.2%</w:t>
            </w:r>
          </w:p>
        </w:tc>
      </w:tr>
    </w:tbl>
    <w:p w14:paraId="736F7D76" w14:textId="0395EE8C" w:rsidR="002F7390" w:rsidRDefault="002F7390" w:rsidP="009C5E0C">
      <w:pPr>
        <w:spacing w:after="160" w:line="259" w:lineRule="auto"/>
        <w:jc w:val="both"/>
        <w:rPr>
          <w:rFonts w:ascii="Times New Roman" w:eastAsia="Calibri" w:hAnsi="Times New Roman" w:cs="Times New Roman"/>
        </w:rPr>
      </w:pPr>
    </w:p>
    <w:p w14:paraId="14C93729" w14:textId="6D5C4116" w:rsidR="009C5E0C" w:rsidRPr="009C5E0C" w:rsidRDefault="009C5E0C" w:rsidP="009C5E0C">
      <w:pPr>
        <w:spacing w:after="160" w:line="259" w:lineRule="auto"/>
        <w:jc w:val="both"/>
        <w:rPr>
          <w:rFonts w:ascii="Times New Roman" w:eastAsia="Calibri" w:hAnsi="Times New Roman" w:cs="Times New Roman"/>
        </w:rPr>
      </w:pPr>
      <w:r w:rsidRPr="009C5E0C">
        <w:rPr>
          <w:rFonts w:ascii="Times New Roman" w:eastAsia="Calibri" w:hAnsi="Times New Roman" w:cs="Times New Roman"/>
        </w:rPr>
        <w:t>Both the overall number of persons in employment and number of persons with secondary employment ha</w:t>
      </w:r>
      <w:r w:rsidR="0000733A">
        <w:rPr>
          <w:rFonts w:ascii="Times New Roman" w:eastAsia="Calibri" w:hAnsi="Times New Roman" w:cs="Times New Roman"/>
        </w:rPr>
        <w:t>ve</w:t>
      </w:r>
      <w:r w:rsidRPr="009C5E0C">
        <w:rPr>
          <w:rFonts w:ascii="Times New Roman" w:eastAsia="Calibri" w:hAnsi="Times New Roman" w:cs="Times New Roman"/>
        </w:rPr>
        <w:t xml:space="preserve"> followed a similar cyclical pattern over the past 20 years. Labour market conditions deteriorated drastically after the 2008 Financial Crisis, with employment only recovering to pre-Crisis levels in 2017, a trend which similarly applied to the number of persons with second jobs in Ireland. One might expect worker demand for second jobs to rise during times of economic downturn where real wages fall. High levels of unemployment, widespread hiring freezes, and a fall in consumer spending would have limited any scope to take on additional employment for those already employed in the aftermath of the financial crisis, however. More recently, the economic shock caused by the COVID-19 pandemic resulted in a temporary drop in employment, but job numbers have since strongly rebounded. The number of persons with second jobs likewise reached record levels in 2022.  </w:t>
      </w:r>
    </w:p>
    <w:p w14:paraId="77F514D5" w14:textId="559FEBEC" w:rsidR="00422949" w:rsidRDefault="009C5E0C" w:rsidP="009C5E0C">
      <w:pPr>
        <w:spacing w:after="160" w:line="259" w:lineRule="auto"/>
        <w:jc w:val="both"/>
        <w:rPr>
          <w:rFonts w:ascii="Times New Roman" w:eastAsia="Calibri" w:hAnsi="Times New Roman" w:cs="Times New Roman"/>
        </w:rPr>
      </w:pPr>
      <w:r w:rsidRPr="009C5E0C">
        <w:rPr>
          <w:rFonts w:ascii="Times New Roman" w:eastAsia="Calibri" w:hAnsi="Times New Roman" w:cs="Times New Roman"/>
        </w:rPr>
        <w:t>In contrast to Ireland, the proportion of persons with two jobs within the EU27 has remained relatively stable over the past 20 years, increasing by just 0.5 percentage points during this period, and has even declined in certain countries. There are currently c.7.9 million persons with a second job across the EU27, meaning that 3.9 per cent of all EU workers have multiple jobs. In the UK, the corresponding figure is currently 3.6 per cent. Ireland has a lower share of persons employed with multiple jobs than the EU average (and the UK) but is converging.</w:t>
      </w:r>
      <w:r w:rsidR="00883768">
        <w:rPr>
          <w:rFonts w:ascii="Times New Roman" w:eastAsia="Calibri" w:hAnsi="Times New Roman" w:cs="Times New Roman"/>
        </w:rPr>
        <w:t xml:space="preserve"> </w:t>
      </w:r>
    </w:p>
    <w:p w14:paraId="0B490C6B" w14:textId="4B4F5968" w:rsidR="00181EFF" w:rsidRDefault="009C5E0C" w:rsidP="000106C1">
      <w:pPr>
        <w:spacing w:after="160" w:line="259" w:lineRule="auto"/>
        <w:jc w:val="both"/>
        <w:rPr>
          <w:rFonts w:ascii="Times New Roman" w:eastAsia="Calibri" w:hAnsi="Times New Roman" w:cs="Times New Roman"/>
        </w:rPr>
      </w:pPr>
      <w:r w:rsidRPr="009C5E0C">
        <w:rPr>
          <w:rFonts w:ascii="Times New Roman" w:eastAsia="Calibri" w:hAnsi="Times New Roman" w:cs="Times New Roman"/>
        </w:rPr>
        <w:t xml:space="preserve">The distribution of secondary employment across Europe </w:t>
      </w:r>
      <w:r w:rsidR="00A17DDC">
        <w:rPr>
          <w:rFonts w:ascii="Times New Roman" w:eastAsia="Calibri" w:hAnsi="Times New Roman" w:cs="Times New Roman"/>
        </w:rPr>
        <w:t>can vary significantly (</w:t>
      </w:r>
      <w:r w:rsidRPr="009C5E0C">
        <w:rPr>
          <w:rFonts w:ascii="Times New Roman" w:eastAsia="Calibri" w:hAnsi="Times New Roman" w:cs="Times New Roman"/>
        </w:rPr>
        <w:t>Figures 2.4 and 2.5</w:t>
      </w:r>
      <w:r w:rsidR="00A17DDC">
        <w:rPr>
          <w:rFonts w:ascii="Times New Roman" w:eastAsia="Calibri" w:hAnsi="Times New Roman" w:cs="Times New Roman"/>
        </w:rPr>
        <w:t>)</w:t>
      </w:r>
      <w:r w:rsidRPr="009C5E0C">
        <w:rPr>
          <w:rFonts w:ascii="Times New Roman" w:eastAsia="Calibri" w:hAnsi="Times New Roman" w:cs="Times New Roman"/>
        </w:rPr>
        <w:t xml:space="preserve">. Nordic countries, as well as the Netherlands and Switzerland, have very high shares of people with two jobs at over 10 per cent in some cases. Ireland is an outlier in terms of second job holding rates among small, advanced northern European countries with well-developed services sectors. In fact, Ireland has the 11th lowest share out of the EU 27 (though in 2003 Ireland had the 4th lowest share). Why this is the case remains a puzzle, however. There are </w:t>
      </w:r>
      <w:r w:rsidR="0000733A" w:rsidRPr="009C5E0C">
        <w:rPr>
          <w:rFonts w:ascii="Times New Roman" w:eastAsia="Calibri" w:hAnsi="Times New Roman" w:cs="Times New Roman"/>
        </w:rPr>
        <w:t>several</w:t>
      </w:r>
      <w:r w:rsidRPr="009C5E0C">
        <w:rPr>
          <w:rFonts w:ascii="Times New Roman" w:eastAsia="Calibri" w:hAnsi="Times New Roman" w:cs="Times New Roman"/>
        </w:rPr>
        <w:t xml:space="preserve"> reasons why workers may choose to take second jobs. Research by Eurofound (2020) found that a substantial proportion of multiple job holders in the EU are low earners with short working hours, who take up extra work to supplement their income. In some jurisdictions, favourable tax treatment of a second job would also incentivise secondary employment. These themes are explored in more detail </w:t>
      </w:r>
      <w:r w:rsidR="00A17DDC">
        <w:rPr>
          <w:rFonts w:ascii="Times New Roman" w:eastAsia="Calibri" w:hAnsi="Times New Roman" w:cs="Times New Roman"/>
        </w:rPr>
        <w:t>below.</w:t>
      </w:r>
    </w:p>
    <w:p w14:paraId="25AFE572" w14:textId="4141A18A" w:rsidR="00F03D4E" w:rsidRDefault="00F03D4E" w:rsidP="00181EFF">
      <w:pPr>
        <w:spacing w:after="160" w:line="259" w:lineRule="auto"/>
        <w:jc w:val="both"/>
        <w:rPr>
          <w:rFonts w:ascii="Times New Roman" w:eastAsia="Calibri" w:hAnsi="Times New Roman" w:cs="Times New Roman"/>
        </w:rPr>
        <w:sectPr w:rsidR="00F03D4E" w:rsidSect="00181EFF">
          <w:pgSz w:w="11907" w:h="16839" w:code="9"/>
          <w:pgMar w:top="1440" w:right="1440" w:bottom="1440" w:left="1440" w:header="737" w:footer="680" w:gutter="0"/>
          <w:cols w:space="720"/>
          <w:titlePg/>
          <w:docGrid w:linePitch="381"/>
        </w:sectPr>
      </w:pPr>
    </w:p>
    <w:p w14:paraId="2BD1F2CA" w14:textId="77777777" w:rsidR="00181EFF" w:rsidRPr="002423B4" w:rsidRDefault="00181EFF" w:rsidP="00181EFF">
      <w:pPr>
        <w:spacing w:after="160" w:line="259" w:lineRule="auto"/>
        <w:jc w:val="both"/>
        <w:rPr>
          <w:rFonts w:ascii="Times New Roman" w:eastAsia="Calibri" w:hAnsi="Times New Roman" w:cs="Times New Roman"/>
        </w:rPr>
      </w:pPr>
    </w:p>
    <w:p w14:paraId="305BF9F0" w14:textId="77777777" w:rsidR="00181EFF" w:rsidRPr="002423B4" w:rsidRDefault="00181EFF" w:rsidP="00181EFF">
      <w:pPr>
        <w:spacing w:after="160" w:line="259" w:lineRule="auto"/>
        <w:jc w:val="both"/>
        <w:rPr>
          <w:rFonts w:ascii="Times New Roman" w:eastAsia="Calibri" w:hAnsi="Times New Roman" w:cs="Times New Roman"/>
        </w:rPr>
      </w:pPr>
      <w:r w:rsidRPr="002423B4">
        <w:rPr>
          <w:rFonts w:ascii="Times New Roman" w:hAnsi="Times New Roman" w:cs="Times New Roman"/>
          <w:noProof/>
          <w:lang w:eastAsia="en-IE"/>
        </w:rPr>
        <mc:AlternateContent>
          <mc:Choice Requires="wps">
            <w:drawing>
              <wp:anchor distT="45720" distB="45720" distL="114300" distR="114300" simplePos="0" relativeHeight="251709558" behindDoc="1" locked="0" layoutInCell="1" allowOverlap="1" wp14:anchorId="0E0B5E4D" wp14:editId="652D5CED">
                <wp:simplePos x="0" y="0"/>
                <wp:positionH relativeFrom="column">
                  <wp:posOffset>-19050</wp:posOffset>
                </wp:positionH>
                <wp:positionV relativeFrom="paragraph">
                  <wp:posOffset>-234950</wp:posOffset>
                </wp:positionV>
                <wp:extent cx="3544570" cy="529590"/>
                <wp:effectExtent l="0" t="0" r="0" b="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4570" cy="529590"/>
                        </a:xfrm>
                        <a:prstGeom prst="rect">
                          <a:avLst/>
                        </a:prstGeom>
                        <a:solidFill>
                          <a:srgbClr val="FFFFFF"/>
                        </a:solidFill>
                        <a:ln w="9525">
                          <a:noFill/>
                          <a:miter lim="800000"/>
                          <a:headEnd/>
                          <a:tailEnd/>
                        </a:ln>
                      </wps:spPr>
                      <wps:txbx>
                        <w:txbxContent>
                          <w:p w14:paraId="1575634A" w14:textId="77777777" w:rsidR="0091514B" w:rsidRPr="00113D77" w:rsidRDefault="0091514B" w:rsidP="00113D77">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eastAsia="ja-JP"/>
                              </w:rPr>
                            </w:pPr>
                            <w:r w:rsidRPr="00113D77">
                              <w:rPr>
                                <w:rFonts w:eastAsiaTheme="majorEastAsia" w:cstheme="minorHAnsi"/>
                                <w:b/>
                                <w:bCs/>
                                <w:lang w:eastAsia="ja-JP"/>
                              </w:rPr>
                              <w:t>Figure 2.3: Number of persons in employment in Europe (aged 15 years +) having a second job as share of overall employment, Q2 2003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E0B5E4D" id="_x0000_t202" coordsize="21600,21600" o:spt="202" path="m,l,21600r21600,l21600,xe">
                <v:stroke joinstyle="miter"/>
                <v:path gradientshapeok="t" o:connecttype="rect"/>
              </v:shapetype>
              <v:shape id="Text Box 149" o:spid="_x0000_s1026" type="#_x0000_t202" style="position:absolute;left:0;text-align:left;margin-left:-1.5pt;margin-top:-18.5pt;width:279.1pt;height:41.7pt;z-index:-25160692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" stroked="f">
                <v:textbox style="mso-fit-shape-to-text:t">
                  <w:txbxContent>
                    <w:p w14:paraId="1575634A" w14:textId="77777777" w:rsidR="0091514B" w:rsidRPr="00113D77" w:rsidRDefault="0091514B" w:rsidP="00113D77">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eastAsia="ja-JP"/>
                        </w:rPr>
                      </w:pPr>
                      <w:r w:rsidRPr="00113D77">
                        <w:rPr>
                          <w:rFonts w:eastAsiaTheme="majorEastAsia" w:cstheme="minorHAnsi"/>
                          <w:b/>
                          <w:bCs/>
                          <w:lang w:eastAsia="ja-JP"/>
                        </w:rPr>
                        <w:t>Figure 2.3: Number of persons in employment in Europe (aged 15 years +) having a second job as share of overall employment, Q2 2003</w:t>
                      </w:r>
                    </w:p>
                  </w:txbxContent>
                </v:textbox>
              </v:shape>
            </w:pict>
          </mc:Fallback>
        </mc:AlternateContent>
      </w:r>
      <w:r w:rsidRPr="002423B4">
        <w:rPr>
          <w:rFonts w:ascii="Times New Roman" w:hAnsi="Times New Roman" w:cs="Times New Roman"/>
          <w:noProof/>
          <w:lang w:eastAsia="en-IE"/>
        </w:rPr>
        <mc:AlternateContent>
          <mc:Choice Requires="wps">
            <w:drawing>
              <wp:anchor distT="45720" distB="45720" distL="114300" distR="114300" simplePos="0" relativeHeight="251710582" behindDoc="1" locked="0" layoutInCell="1" allowOverlap="1" wp14:anchorId="1852EFB4" wp14:editId="40C28CAE">
                <wp:simplePos x="0" y="0"/>
                <wp:positionH relativeFrom="column">
                  <wp:posOffset>5111750</wp:posOffset>
                </wp:positionH>
                <wp:positionV relativeFrom="paragraph">
                  <wp:posOffset>-208280</wp:posOffset>
                </wp:positionV>
                <wp:extent cx="3541395" cy="529590"/>
                <wp:effectExtent l="0" t="0" r="0" b="0"/>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529590"/>
                        </a:xfrm>
                        <a:prstGeom prst="rect">
                          <a:avLst/>
                        </a:prstGeom>
                        <a:solidFill>
                          <a:srgbClr val="FFFFFF"/>
                        </a:solidFill>
                        <a:ln w="9525">
                          <a:noFill/>
                          <a:miter lim="800000"/>
                          <a:headEnd/>
                          <a:tailEnd/>
                        </a:ln>
                      </wps:spPr>
                      <wps:txbx>
                        <w:txbxContent>
                          <w:p w14:paraId="536ECFF8" w14:textId="4209EB32" w:rsidR="0091514B" w:rsidRPr="00113D77" w:rsidRDefault="0091514B" w:rsidP="00113D77">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eastAsia="ja-JP"/>
                              </w:rPr>
                            </w:pPr>
                            <w:r w:rsidRPr="00113D77">
                              <w:rPr>
                                <w:rFonts w:eastAsiaTheme="majorEastAsia" w:cstheme="minorHAnsi"/>
                                <w:b/>
                                <w:bCs/>
                                <w:lang w:eastAsia="ja-JP"/>
                              </w:rPr>
                              <w:t>Figure 2.4: Number of persons in employment in Europe (aged 15 years +) having a second job as share of overall employment, Q2 2023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852EFB4" id="Text Box 148" o:spid="_x0000_s1027" type="#_x0000_t202" style="position:absolute;left:0;text-align:left;margin-left:402.5pt;margin-top:-16.4pt;width:278.85pt;height:41.7pt;z-index:-25160589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" stroked="f">
                <v:textbox style="mso-fit-shape-to-text:t">
                  <w:txbxContent>
                    <w:p w14:paraId="536ECFF8" w14:textId="4209EB32" w:rsidR="0091514B" w:rsidRPr="00113D77" w:rsidRDefault="0091514B" w:rsidP="00113D77">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eastAsia="ja-JP"/>
                        </w:rPr>
                      </w:pPr>
                      <w:r w:rsidRPr="00113D77">
                        <w:rPr>
                          <w:rFonts w:eastAsiaTheme="majorEastAsia" w:cstheme="minorHAnsi"/>
                          <w:b/>
                          <w:bCs/>
                          <w:lang w:eastAsia="ja-JP"/>
                        </w:rPr>
                        <w:t>Figure 2.4: Number of persons in employment in Europe (aged 15 years +) having a second job as share of overall employment, Q2 2023</w:t>
                      </w:r>
                    </w:p>
                  </w:txbxContent>
                </v:textbox>
              </v:shape>
            </w:pict>
          </mc:Fallback>
        </mc:AlternateContent>
      </w:r>
    </w:p>
    <w:p w14:paraId="53903BC3" w14:textId="77777777" w:rsidR="00181EFF" w:rsidRPr="002423B4" w:rsidRDefault="00181EFF" w:rsidP="00181EFF">
      <w:pPr>
        <w:spacing w:after="160" w:line="259" w:lineRule="auto"/>
        <w:jc w:val="both"/>
        <w:rPr>
          <w:rFonts w:ascii="Times New Roman" w:eastAsia="Calibri" w:hAnsi="Times New Roman" w:cs="Times New Roman"/>
        </w:rPr>
      </w:pPr>
      <w:r w:rsidRPr="00DA27F6">
        <w:rPr>
          <w:rFonts w:ascii="Times New Roman" w:eastAsia="Calibri" w:hAnsi="Times New Roman" w:cs="Times New Roman"/>
          <w:noProof/>
          <w:lang w:eastAsia="en-IE"/>
        </w:rPr>
        <w:drawing>
          <wp:anchor distT="0" distB="0" distL="114300" distR="114300" simplePos="0" relativeHeight="251712630" behindDoc="1" locked="0" layoutInCell="1" allowOverlap="1" wp14:anchorId="029BC336" wp14:editId="2C9C937C">
            <wp:simplePos x="0" y="0"/>
            <wp:positionH relativeFrom="column">
              <wp:posOffset>4810125</wp:posOffset>
            </wp:positionH>
            <wp:positionV relativeFrom="paragraph">
              <wp:posOffset>212090</wp:posOffset>
            </wp:positionV>
            <wp:extent cx="4502435" cy="4400550"/>
            <wp:effectExtent l="19050" t="19050" r="12700" b="19050"/>
            <wp:wrapNone/>
            <wp:docPr id="4" name="Picture 3" descr="A map of europe with different colored countries/regions&#10;&#10;Description automatically generated">
              <a:extLst xmlns:a="http://schemas.openxmlformats.org/drawingml/2006/main">
                <a:ext uri="{FF2B5EF4-FFF2-40B4-BE49-F238E27FC236}">
                  <a16:creationId xmlns:a16="http://schemas.microsoft.com/office/drawing/2014/main" id="{A7C70A2D-3F12-3B52-088D-54C037C440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map of europe with different colored countries/regions&#10;&#10;Description automatically generated">
                      <a:extLst>
                        <a:ext uri="{FF2B5EF4-FFF2-40B4-BE49-F238E27FC236}">
                          <a16:creationId xmlns:a16="http://schemas.microsoft.com/office/drawing/2014/main" id="{A7C70A2D-3F12-3B52-088D-54C037C44063}"/>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502435" cy="4400550"/>
                    </a:xfrm>
                    <a:prstGeom prst="rect">
                      <a:avLst/>
                    </a:prstGeom>
                    <a:ln w="9525" cap="sq">
                      <a:solidFill>
                        <a:srgbClr val="000000"/>
                      </a:solidFill>
                      <a:prstDash val="solid"/>
                      <a:miter lim="800000"/>
                    </a:ln>
                    <a:effectLst/>
                  </pic:spPr>
                </pic:pic>
              </a:graphicData>
            </a:graphic>
            <wp14:sizeRelH relativeFrom="margin">
              <wp14:pctWidth>0</wp14:pctWidth>
            </wp14:sizeRelH>
            <wp14:sizeRelV relativeFrom="margin">
              <wp14:pctHeight>0</wp14:pctHeight>
            </wp14:sizeRelV>
          </wp:anchor>
        </w:drawing>
      </w:r>
      <w:r w:rsidRPr="002423B4">
        <w:rPr>
          <w:rFonts w:ascii="Times New Roman" w:hAnsi="Times New Roman" w:cs="Times New Roman"/>
          <w:noProof/>
          <w:lang w:eastAsia="en-IE"/>
        </w:rPr>
        <w:drawing>
          <wp:anchor distT="0" distB="0" distL="114300" distR="114300" simplePos="0" relativeHeight="251708534" behindDoc="1" locked="0" layoutInCell="1" allowOverlap="1" wp14:anchorId="0DD2BD9D" wp14:editId="68C0F80A">
            <wp:simplePos x="0" y="0"/>
            <wp:positionH relativeFrom="column">
              <wp:posOffset>-462915</wp:posOffset>
            </wp:positionH>
            <wp:positionV relativeFrom="paragraph">
              <wp:posOffset>228600</wp:posOffset>
            </wp:positionV>
            <wp:extent cx="4521116" cy="4362450"/>
            <wp:effectExtent l="19050" t="19050" r="13335" b="19050"/>
            <wp:wrapNone/>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521116" cy="43624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F517DEE" w14:textId="77777777" w:rsidR="00181EFF" w:rsidRPr="002423B4" w:rsidRDefault="00181EFF" w:rsidP="00181EFF">
      <w:pPr>
        <w:tabs>
          <w:tab w:val="left" w:pos="8390"/>
          <w:tab w:val="left" w:pos="8870"/>
        </w:tabs>
        <w:spacing w:after="160" w:line="259" w:lineRule="auto"/>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p>
    <w:p w14:paraId="4A8D01B8" w14:textId="77777777" w:rsidR="00A81C04" w:rsidRDefault="00A81C04" w:rsidP="00A81C04">
      <w:pPr>
        <w:tabs>
          <w:tab w:val="left" w:pos="10180"/>
        </w:tabs>
        <w:spacing w:after="160" w:line="259" w:lineRule="auto"/>
        <w:jc w:val="both"/>
        <w:rPr>
          <w:rFonts w:ascii="Times New Roman" w:eastAsia="Calibri" w:hAnsi="Times New Roman" w:cs="Times New Roman"/>
        </w:rPr>
      </w:pPr>
    </w:p>
    <w:p w14:paraId="5BD7FEA8" w14:textId="77777777" w:rsidR="00A81C04" w:rsidRDefault="00A81C04" w:rsidP="00A81C04">
      <w:pPr>
        <w:tabs>
          <w:tab w:val="left" w:pos="10180"/>
        </w:tabs>
        <w:spacing w:after="160" w:line="259" w:lineRule="auto"/>
        <w:jc w:val="both"/>
        <w:rPr>
          <w:rFonts w:ascii="Times New Roman" w:eastAsia="Calibri" w:hAnsi="Times New Roman" w:cs="Times New Roman"/>
        </w:rPr>
      </w:pPr>
    </w:p>
    <w:p w14:paraId="68021D7B" w14:textId="75891830" w:rsidR="00A81C04" w:rsidRDefault="00A81C04" w:rsidP="00A81C04">
      <w:pPr>
        <w:tabs>
          <w:tab w:val="left" w:pos="10180"/>
        </w:tabs>
        <w:spacing w:after="160" w:line="259" w:lineRule="auto"/>
        <w:jc w:val="both"/>
        <w:rPr>
          <w:rFonts w:ascii="Times New Roman" w:eastAsia="Calibri" w:hAnsi="Times New Roman" w:cs="Times New Roman"/>
        </w:rPr>
        <w:sectPr w:rsidR="00A81C04" w:rsidSect="00A81C04">
          <w:pgSz w:w="16839" w:h="11907" w:orient="landscape" w:code="9"/>
          <w:pgMar w:top="1440" w:right="1440" w:bottom="1440" w:left="1440" w:header="737" w:footer="680" w:gutter="0"/>
          <w:cols w:space="720"/>
          <w:titlePg/>
          <w:docGrid w:linePitch="381"/>
        </w:sectPr>
      </w:pPr>
    </w:p>
    <w:p w14:paraId="706EB49D" w14:textId="332ABCA9" w:rsidR="002E24DA" w:rsidRPr="002423B4" w:rsidRDefault="009E5F4A" w:rsidP="00DF73DF">
      <w:pPr>
        <w:pStyle w:val="BodyText"/>
        <w:numPr>
          <w:ilvl w:val="0"/>
          <w:numId w:val="7"/>
        </w:numPr>
        <w:ind w:left="357" w:hanging="357"/>
        <w:jc w:val="center"/>
        <w:rPr>
          <w:b/>
          <w:bCs/>
          <w:sz w:val="20"/>
          <w:szCs w:val="20"/>
          <w:lang w:val="en-IE"/>
        </w:rPr>
      </w:pPr>
      <w:bookmarkStart w:id="3" w:name="_Hlk171419833"/>
      <w:r>
        <w:rPr>
          <w:b/>
          <w:bCs/>
          <w:sz w:val="20"/>
          <w:szCs w:val="20"/>
          <w:lang w:val="en-IE"/>
        </w:rPr>
        <w:lastRenderedPageBreak/>
        <w:t>CHARACTERISTICS OF THESE WORKERS</w:t>
      </w:r>
    </w:p>
    <w:p w14:paraId="112224C1" w14:textId="77777777" w:rsidR="009E5F4A" w:rsidRDefault="009E5F4A" w:rsidP="002E24DA">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eastAsiaTheme="minorHAnsi" w:hAnsi="Times New Roman" w:cs="Times New Roman"/>
          <w:bCs w:val="0"/>
          <w:color w:val="004D44"/>
          <w:sz w:val="20"/>
          <w:szCs w:val="20"/>
          <w:lang w:val="en-IE" w:eastAsia="en-US"/>
        </w:rPr>
      </w:pPr>
      <w:bookmarkStart w:id="4" w:name="_Hlk171415976"/>
      <w:bookmarkEnd w:id="3"/>
    </w:p>
    <w:p w14:paraId="6C1CD298" w14:textId="584A0EBD" w:rsidR="001B4B2C" w:rsidRPr="002E24DA" w:rsidRDefault="00E21146" w:rsidP="002E24DA">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eastAsia="Times New Roman" w:hAnsi="Times New Roman" w:cs="Times New Roman"/>
          <w:b w:val="0"/>
          <w:bCs w:val="0"/>
          <w:i/>
          <w:iCs/>
          <w:color w:val="auto"/>
          <w:sz w:val="20"/>
          <w:szCs w:val="20"/>
          <w:lang w:val="en-IE" w:eastAsia="en-US"/>
        </w:rPr>
      </w:pPr>
      <w:r>
        <w:rPr>
          <w:rFonts w:ascii="Times New Roman" w:eastAsia="Times New Roman" w:hAnsi="Times New Roman" w:cs="Times New Roman"/>
          <w:b w:val="0"/>
          <w:bCs w:val="0"/>
          <w:i/>
          <w:iCs/>
          <w:color w:val="auto"/>
          <w:sz w:val="20"/>
          <w:szCs w:val="20"/>
          <w:lang w:val="en-IE" w:eastAsia="en-US"/>
        </w:rPr>
        <w:t>R</w:t>
      </w:r>
      <w:r w:rsidR="001B4B2C" w:rsidRPr="002E24DA">
        <w:rPr>
          <w:rFonts w:ascii="Times New Roman" w:eastAsia="Times New Roman" w:hAnsi="Times New Roman" w:cs="Times New Roman"/>
          <w:b w:val="0"/>
          <w:bCs w:val="0"/>
          <w:i/>
          <w:iCs/>
          <w:color w:val="auto"/>
          <w:sz w:val="20"/>
          <w:szCs w:val="20"/>
          <w:lang w:val="en-IE" w:eastAsia="en-US"/>
        </w:rPr>
        <w:t>egression analysis</w:t>
      </w:r>
      <w:r>
        <w:rPr>
          <w:rFonts w:ascii="Times New Roman" w:eastAsia="Times New Roman" w:hAnsi="Times New Roman" w:cs="Times New Roman"/>
          <w:b w:val="0"/>
          <w:bCs w:val="0"/>
          <w:i/>
          <w:iCs/>
          <w:color w:val="auto"/>
          <w:sz w:val="20"/>
          <w:szCs w:val="20"/>
          <w:lang w:val="en-IE" w:eastAsia="en-US"/>
        </w:rPr>
        <w:t>: summary</w:t>
      </w:r>
    </w:p>
    <w:bookmarkEnd w:id="4"/>
    <w:p w14:paraId="5C58DE68" w14:textId="77777777" w:rsidR="008C3149" w:rsidRDefault="008C3149" w:rsidP="00853836">
      <w:pPr>
        <w:jc w:val="both"/>
        <w:rPr>
          <w:lang w:eastAsia="ja-JP"/>
        </w:rPr>
      </w:pPr>
    </w:p>
    <w:p w14:paraId="56673DE9" w14:textId="59A1257A" w:rsidR="0081376E" w:rsidRPr="00A92F07" w:rsidRDefault="00D543C7" w:rsidP="00853836">
      <w:pPr>
        <w:jc w:val="both"/>
        <w:rPr>
          <w:rFonts w:ascii="Times New Roman" w:hAnsi="Times New Roman" w:cs="Times New Roman"/>
          <w:color w:val="FF0000"/>
          <w:lang w:eastAsia="ja-JP"/>
        </w:rPr>
      </w:pPr>
      <w:r w:rsidRPr="0087565A">
        <w:rPr>
          <w:rFonts w:ascii="Times New Roman" w:hAnsi="Times New Roman" w:cs="Times New Roman"/>
          <w:lang w:eastAsia="ja-JP"/>
        </w:rPr>
        <w:t>In order to answer the question of who takes up secondary employment work and how this differs by various characteristics</w:t>
      </w:r>
      <w:r w:rsidR="00973973">
        <w:rPr>
          <w:rFonts w:ascii="Times New Roman" w:hAnsi="Times New Roman" w:cs="Times New Roman"/>
          <w:lang w:eastAsia="ja-JP"/>
        </w:rPr>
        <w:t xml:space="preserve">, </w:t>
      </w:r>
      <w:r w:rsidRPr="0087565A">
        <w:rPr>
          <w:rFonts w:ascii="Times New Roman" w:hAnsi="Times New Roman" w:cs="Times New Roman"/>
          <w:lang w:eastAsia="ja-JP"/>
        </w:rPr>
        <w:t xml:space="preserve">we run </w:t>
      </w:r>
      <w:r w:rsidR="00973973">
        <w:rPr>
          <w:rFonts w:ascii="Times New Roman" w:hAnsi="Times New Roman" w:cs="Times New Roman"/>
          <w:lang w:eastAsia="ja-JP"/>
        </w:rPr>
        <w:t xml:space="preserve">a </w:t>
      </w:r>
      <w:r w:rsidRPr="0087565A">
        <w:rPr>
          <w:rFonts w:ascii="Times New Roman" w:hAnsi="Times New Roman" w:cs="Times New Roman"/>
          <w:lang w:eastAsia="ja-JP"/>
        </w:rPr>
        <w:t xml:space="preserve">regression analysis examining secondary employment in Ireland. </w:t>
      </w:r>
      <w:r w:rsidR="008C3149" w:rsidRPr="00853836">
        <w:rPr>
          <w:rFonts w:ascii="Times New Roman" w:hAnsi="Times New Roman" w:cs="Times New Roman"/>
          <w:lang w:eastAsia="ja-JP"/>
        </w:rPr>
        <w:t xml:space="preserve">Due to the number of categorical variables in our model, we </w:t>
      </w:r>
      <w:r w:rsidR="00DF7CA3">
        <w:rPr>
          <w:rFonts w:ascii="Times New Roman" w:hAnsi="Times New Roman" w:cs="Times New Roman"/>
          <w:lang w:eastAsia="ja-JP"/>
        </w:rPr>
        <w:t xml:space="preserve">run a logit model and </w:t>
      </w:r>
      <w:r w:rsidR="008C3149" w:rsidRPr="00853836">
        <w:rPr>
          <w:rFonts w:ascii="Times New Roman" w:hAnsi="Times New Roman" w:cs="Times New Roman"/>
          <w:lang w:eastAsia="ja-JP"/>
        </w:rPr>
        <w:t>examine marginal effects showing the proportion of workers who ha</w:t>
      </w:r>
      <w:r w:rsidR="0088256F">
        <w:rPr>
          <w:rFonts w:ascii="Times New Roman" w:hAnsi="Times New Roman" w:cs="Times New Roman"/>
          <w:lang w:eastAsia="ja-JP"/>
        </w:rPr>
        <w:t>d</w:t>
      </w:r>
      <w:r w:rsidR="008C3149" w:rsidRPr="00853836">
        <w:rPr>
          <w:rFonts w:ascii="Times New Roman" w:hAnsi="Times New Roman" w:cs="Times New Roman"/>
          <w:lang w:eastAsia="ja-JP"/>
        </w:rPr>
        <w:t xml:space="preserve"> </w:t>
      </w:r>
      <w:r w:rsidR="0088256F">
        <w:rPr>
          <w:rFonts w:ascii="Times New Roman" w:hAnsi="Times New Roman" w:cs="Times New Roman"/>
          <w:lang w:eastAsia="ja-JP"/>
        </w:rPr>
        <w:t>more than one</w:t>
      </w:r>
      <w:r w:rsidR="008C3149" w:rsidRPr="00853836">
        <w:rPr>
          <w:rFonts w:ascii="Times New Roman" w:hAnsi="Times New Roman" w:cs="Times New Roman"/>
          <w:lang w:eastAsia="ja-JP"/>
        </w:rPr>
        <w:t xml:space="preserve"> job over the period Q1 2019 to Q2 2023. The results are shown in Table </w:t>
      </w:r>
      <w:r w:rsidR="00E027AB">
        <w:rPr>
          <w:rFonts w:ascii="Times New Roman" w:hAnsi="Times New Roman" w:cs="Times New Roman"/>
          <w:lang w:eastAsia="ja-JP"/>
        </w:rPr>
        <w:t>3</w:t>
      </w:r>
      <w:r w:rsidR="00647603">
        <w:rPr>
          <w:rFonts w:ascii="Times New Roman" w:hAnsi="Times New Roman" w:cs="Times New Roman"/>
          <w:lang w:eastAsia="ja-JP"/>
        </w:rPr>
        <w:t>a</w:t>
      </w:r>
      <w:r w:rsidR="00E51A8D">
        <w:rPr>
          <w:rFonts w:ascii="Times New Roman" w:hAnsi="Times New Roman" w:cs="Times New Roman"/>
          <w:lang w:eastAsia="ja-JP"/>
        </w:rPr>
        <w:t xml:space="preserve">. </w:t>
      </w:r>
      <w:r w:rsidR="00B94F02">
        <w:rPr>
          <w:rFonts w:ascii="Times New Roman" w:hAnsi="Times New Roman" w:cs="Times New Roman"/>
          <w:lang w:eastAsia="ja-JP"/>
        </w:rPr>
        <w:t xml:space="preserve"> </w:t>
      </w:r>
      <w:r w:rsidR="0081376E">
        <w:rPr>
          <w:rFonts w:ascii="Times New Roman" w:hAnsi="Times New Roman" w:cs="Times New Roman"/>
          <w:lang w:eastAsia="ja-JP"/>
        </w:rPr>
        <w:t>Furthermore, a quarter-by-quarter analysis is presented in an Annex to this work. This demonstrates tha</w:t>
      </w:r>
      <w:r w:rsidR="00E51A8D">
        <w:rPr>
          <w:rFonts w:ascii="Times New Roman" w:hAnsi="Times New Roman" w:cs="Times New Roman"/>
          <w:lang w:eastAsia="ja-JP"/>
        </w:rPr>
        <w:t>t the general patterns observed have remained quite stati</w:t>
      </w:r>
      <w:r w:rsidR="00176879">
        <w:rPr>
          <w:rFonts w:ascii="Times New Roman" w:hAnsi="Times New Roman" w:cs="Times New Roman"/>
          <w:lang w:eastAsia="ja-JP"/>
        </w:rPr>
        <w:t>c</w:t>
      </w:r>
      <w:r w:rsidR="00E51A8D">
        <w:rPr>
          <w:rFonts w:ascii="Times New Roman" w:hAnsi="Times New Roman" w:cs="Times New Roman"/>
          <w:lang w:eastAsia="ja-JP"/>
        </w:rPr>
        <w:t xml:space="preserve"> over the period examined.</w:t>
      </w:r>
    </w:p>
    <w:p w14:paraId="2BCE702D" w14:textId="77777777" w:rsidR="0081376E" w:rsidRDefault="0081376E" w:rsidP="00853836">
      <w:pPr>
        <w:jc w:val="both"/>
        <w:rPr>
          <w:rFonts w:ascii="Times New Roman" w:hAnsi="Times New Roman" w:cs="Times New Roman"/>
          <w:lang w:eastAsia="ja-JP"/>
        </w:rPr>
      </w:pPr>
    </w:p>
    <w:p w14:paraId="533D0556" w14:textId="23E9C768" w:rsidR="008C3149" w:rsidRPr="0081376E" w:rsidRDefault="00647603" w:rsidP="00853836">
      <w:pPr>
        <w:jc w:val="both"/>
        <w:rPr>
          <w:rFonts w:ascii="Times New Roman" w:hAnsi="Times New Roman" w:cs="Times New Roman"/>
          <w:lang w:eastAsia="ja-JP"/>
        </w:rPr>
      </w:pPr>
      <w:r w:rsidRPr="0081376E">
        <w:rPr>
          <w:rFonts w:ascii="Times New Roman" w:hAnsi="Times New Roman" w:cs="Times New Roman"/>
          <w:lang w:eastAsia="ja-JP"/>
        </w:rPr>
        <w:t xml:space="preserve">An additional </w:t>
      </w:r>
      <w:r w:rsidR="0081376E">
        <w:rPr>
          <w:rFonts w:ascii="Times New Roman" w:hAnsi="Times New Roman" w:cs="Times New Roman"/>
          <w:lang w:eastAsia="ja-JP"/>
        </w:rPr>
        <w:t xml:space="preserve">iteration of this analysis </w:t>
      </w:r>
      <w:r w:rsidRPr="0081376E">
        <w:rPr>
          <w:rFonts w:ascii="Times New Roman" w:hAnsi="Times New Roman" w:cs="Times New Roman"/>
          <w:lang w:eastAsia="ja-JP"/>
        </w:rPr>
        <w:t xml:space="preserve">was run to determine if there was an interaction between gender and education on the probability of having a second job. This interaction was </w:t>
      </w:r>
      <w:r w:rsidR="00E027AB">
        <w:rPr>
          <w:rFonts w:ascii="Times New Roman" w:hAnsi="Times New Roman" w:cs="Times New Roman"/>
          <w:lang w:eastAsia="ja-JP"/>
        </w:rPr>
        <w:t>found to be significant (Table 3</w:t>
      </w:r>
      <w:r w:rsidR="0081376E" w:rsidRPr="0081376E">
        <w:rPr>
          <w:rFonts w:ascii="Times New Roman" w:hAnsi="Times New Roman" w:cs="Times New Roman"/>
          <w:lang w:eastAsia="ja-JP"/>
        </w:rPr>
        <w:t>b</w:t>
      </w:r>
      <w:r w:rsidRPr="0081376E">
        <w:rPr>
          <w:rFonts w:ascii="Times New Roman" w:hAnsi="Times New Roman" w:cs="Times New Roman"/>
          <w:lang w:eastAsia="ja-JP"/>
        </w:rPr>
        <w:t>)</w:t>
      </w:r>
      <w:r w:rsidR="0081376E" w:rsidRPr="0081376E">
        <w:rPr>
          <w:rFonts w:ascii="Times New Roman" w:hAnsi="Times New Roman" w:cs="Times New Roman"/>
          <w:lang w:eastAsia="ja-JP"/>
        </w:rPr>
        <w:t xml:space="preserve"> and is demonstrated via </w:t>
      </w:r>
      <w:r w:rsidRPr="0081376E">
        <w:rPr>
          <w:rFonts w:ascii="Times New Roman" w:hAnsi="Times New Roman" w:cs="Times New Roman"/>
          <w:lang w:eastAsia="ja-JP"/>
        </w:rPr>
        <w:t xml:space="preserve">the predictive margins </w:t>
      </w:r>
      <w:r w:rsidR="00B7164E">
        <w:rPr>
          <w:rFonts w:ascii="Times New Roman" w:hAnsi="Times New Roman" w:cs="Times New Roman"/>
          <w:lang w:eastAsia="ja-JP"/>
        </w:rPr>
        <w:t xml:space="preserve">for </w:t>
      </w:r>
      <w:r w:rsidRPr="0081376E">
        <w:rPr>
          <w:rFonts w:ascii="Times New Roman" w:hAnsi="Times New Roman" w:cs="Times New Roman"/>
          <w:lang w:eastAsia="ja-JP"/>
        </w:rPr>
        <w:t xml:space="preserve">this interaction. The </w:t>
      </w:r>
      <w:r w:rsidR="0081376E" w:rsidRPr="0081376E">
        <w:rPr>
          <w:rFonts w:ascii="Times New Roman" w:hAnsi="Times New Roman" w:cs="Times New Roman"/>
          <w:lang w:eastAsia="ja-JP"/>
        </w:rPr>
        <w:t>analysis</w:t>
      </w:r>
      <w:r w:rsidRPr="0081376E">
        <w:rPr>
          <w:rFonts w:ascii="Times New Roman" w:hAnsi="Times New Roman" w:cs="Times New Roman"/>
          <w:lang w:eastAsia="ja-JP"/>
        </w:rPr>
        <w:t xml:space="preserve"> </w:t>
      </w:r>
      <w:r w:rsidR="0081376E" w:rsidRPr="0081376E">
        <w:rPr>
          <w:rFonts w:ascii="Times New Roman" w:hAnsi="Times New Roman" w:cs="Times New Roman"/>
          <w:lang w:eastAsia="ja-JP"/>
        </w:rPr>
        <w:t>indicates</w:t>
      </w:r>
      <w:r w:rsidRPr="0081376E">
        <w:rPr>
          <w:rFonts w:ascii="Times New Roman" w:hAnsi="Times New Roman" w:cs="Times New Roman"/>
          <w:lang w:eastAsia="ja-JP"/>
        </w:rPr>
        <w:t xml:space="preserve"> that the effects of education on the probability of having a second job is significantly stronger for women than men.</w:t>
      </w:r>
    </w:p>
    <w:p w14:paraId="52D6FF8F" w14:textId="77777777" w:rsidR="00647603" w:rsidRDefault="00647603" w:rsidP="00853836">
      <w:pPr>
        <w:jc w:val="both"/>
        <w:rPr>
          <w:rFonts w:ascii="Times New Roman" w:hAnsi="Times New Roman" w:cs="Times New Roman"/>
          <w:lang w:eastAsia="ja-JP"/>
        </w:rPr>
      </w:pPr>
    </w:p>
    <w:p w14:paraId="7C1C5FDE" w14:textId="77777777" w:rsidR="00633036" w:rsidRDefault="00633036" w:rsidP="00633036">
      <w:pPr>
        <w:jc w:val="both"/>
        <w:rPr>
          <w:rFonts w:ascii="Times New Roman" w:eastAsia="Calibri" w:hAnsi="Times New Roman" w:cs="Times New Roman"/>
        </w:rPr>
      </w:pPr>
      <w:r w:rsidRPr="002F4286">
        <w:rPr>
          <w:rFonts w:ascii="Times New Roman" w:hAnsi="Times New Roman" w:cs="Times New Roman"/>
          <w:lang w:eastAsia="ja-JP"/>
        </w:rPr>
        <w:t xml:space="preserve">The results </w:t>
      </w:r>
      <w:r>
        <w:rPr>
          <w:rFonts w:ascii="Times New Roman" w:hAnsi="Times New Roman" w:cs="Times New Roman"/>
          <w:lang w:eastAsia="ja-JP"/>
        </w:rPr>
        <w:t xml:space="preserve">presented here </w:t>
      </w:r>
      <w:r w:rsidRPr="002F4286">
        <w:rPr>
          <w:rFonts w:ascii="Times New Roman" w:hAnsi="Times New Roman" w:cs="Times New Roman"/>
          <w:lang w:eastAsia="ja-JP"/>
        </w:rPr>
        <w:t xml:space="preserve">suggest </w:t>
      </w:r>
      <w:r>
        <w:rPr>
          <w:rFonts w:ascii="Times New Roman" w:hAnsi="Times New Roman" w:cs="Times New Roman"/>
          <w:lang w:eastAsia="ja-JP"/>
        </w:rPr>
        <w:t xml:space="preserve">that females are significantly less likely to have a second job than males, </w:t>
      </w:r>
      <w:r w:rsidRPr="0088256F">
        <w:rPr>
          <w:rFonts w:ascii="Times New Roman" w:hAnsi="Times New Roman" w:cs="Times New Roman"/>
          <w:lang w:eastAsia="ja-JP"/>
        </w:rPr>
        <w:t xml:space="preserve">people working in the </w:t>
      </w:r>
      <w:r>
        <w:rPr>
          <w:rFonts w:ascii="Times New Roman" w:hAnsi="Times New Roman" w:cs="Times New Roman"/>
          <w:lang w:eastAsia="ja-JP"/>
        </w:rPr>
        <w:t>a</w:t>
      </w:r>
      <w:r w:rsidRPr="0088256F">
        <w:rPr>
          <w:rFonts w:ascii="Times New Roman" w:hAnsi="Times New Roman" w:cs="Times New Roman"/>
          <w:lang w:eastAsia="ja-JP"/>
        </w:rPr>
        <w:t>gricultur</w:t>
      </w:r>
      <w:r>
        <w:rPr>
          <w:rFonts w:ascii="Times New Roman" w:hAnsi="Times New Roman" w:cs="Times New Roman"/>
          <w:lang w:eastAsia="ja-JP"/>
        </w:rPr>
        <w:t xml:space="preserve">al sector </w:t>
      </w:r>
      <w:r w:rsidRPr="0088256F">
        <w:rPr>
          <w:rFonts w:ascii="Times New Roman" w:hAnsi="Times New Roman" w:cs="Times New Roman"/>
          <w:lang w:eastAsia="ja-JP"/>
        </w:rPr>
        <w:t>are more likely to have a second job when compared with all other sectors</w:t>
      </w:r>
      <w:r>
        <w:rPr>
          <w:rFonts w:ascii="Times New Roman" w:hAnsi="Times New Roman" w:cs="Times New Roman"/>
          <w:lang w:eastAsia="ja-JP"/>
        </w:rPr>
        <w:t xml:space="preserve"> and tha</w:t>
      </w:r>
      <w:r w:rsidRPr="002D737B">
        <w:rPr>
          <w:rFonts w:ascii="Times New Roman" w:hAnsi="Times New Roman" w:cs="Times New Roman"/>
          <w:lang w:eastAsia="ja-JP"/>
        </w:rPr>
        <w:t xml:space="preserve">t Irish people are more likely to have a second job than </w:t>
      </w:r>
      <w:r>
        <w:rPr>
          <w:rFonts w:ascii="Times New Roman" w:hAnsi="Times New Roman" w:cs="Times New Roman"/>
          <w:lang w:eastAsia="ja-JP"/>
        </w:rPr>
        <w:t>non-Irish nationals</w:t>
      </w:r>
      <w:r w:rsidRPr="0088256F">
        <w:rPr>
          <w:rFonts w:ascii="Times New Roman" w:hAnsi="Times New Roman" w:cs="Times New Roman"/>
          <w:lang w:eastAsia="ja-JP"/>
        </w:rPr>
        <w:t>.</w:t>
      </w:r>
      <w:r>
        <w:rPr>
          <w:rFonts w:ascii="Times New Roman" w:hAnsi="Times New Roman" w:cs="Times New Roman"/>
          <w:lang w:eastAsia="ja-JP"/>
        </w:rPr>
        <w:t xml:space="preserve"> </w:t>
      </w:r>
      <w:r w:rsidRPr="002F4286">
        <w:rPr>
          <w:rFonts w:ascii="Times New Roman" w:hAnsi="Times New Roman" w:cs="Times New Roman"/>
          <w:lang w:eastAsia="ja-JP"/>
        </w:rPr>
        <w:t xml:space="preserve">In relation to education level, </w:t>
      </w:r>
      <w:r>
        <w:rPr>
          <w:rFonts w:ascii="Times New Roman" w:hAnsi="Times New Roman" w:cs="Times New Roman"/>
          <w:lang w:eastAsia="ja-JP"/>
        </w:rPr>
        <w:t xml:space="preserve">our </w:t>
      </w:r>
      <w:r w:rsidRPr="002F4286">
        <w:rPr>
          <w:rFonts w:ascii="Times New Roman" w:hAnsi="Times New Roman" w:cs="Times New Roman"/>
          <w:lang w:eastAsia="ja-JP"/>
        </w:rPr>
        <w:t>results show that when compared with those with low education levels, those with a high education level are more likely to have a second job</w:t>
      </w:r>
      <w:r>
        <w:rPr>
          <w:rFonts w:ascii="Times New Roman" w:hAnsi="Times New Roman" w:cs="Times New Roman"/>
          <w:lang w:eastAsia="ja-JP"/>
        </w:rPr>
        <w:t>.</w:t>
      </w:r>
      <w:r w:rsidRPr="002F4286">
        <w:rPr>
          <w:rFonts w:ascii="Times New Roman" w:hAnsi="Times New Roman" w:cs="Times New Roman"/>
          <w:lang w:eastAsia="ja-JP"/>
        </w:rPr>
        <w:t xml:space="preserve"> </w:t>
      </w:r>
      <w:r>
        <w:rPr>
          <w:rFonts w:ascii="Times New Roman" w:hAnsi="Times New Roman" w:cs="Times New Roman"/>
          <w:lang w:eastAsia="ja-JP"/>
        </w:rPr>
        <w:t xml:space="preserve">Furthermore, </w:t>
      </w:r>
      <w:r>
        <w:rPr>
          <w:rFonts w:ascii="Times New Roman" w:eastAsia="Calibri" w:hAnsi="Times New Roman" w:cs="Times New Roman"/>
        </w:rPr>
        <w:t>people working part-time are significantly more likely to have a second job than people working full-time as are those living in Western and Border areas (compared to other regions).</w:t>
      </w:r>
    </w:p>
    <w:p w14:paraId="69CC947C" w14:textId="77777777" w:rsidR="00A92F07" w:rsidRDefault="00A92F07" w:rsidP="00853836">
      <w:pPr>
        <w:jc w:val="both"/>
        <w:rPr>
          <w:rFonts w:ascii="Times New Roman" w:hAnsi="Times New Roman" w:cs="Times New Roman"/>
          <w:lang w:eastAsia="ja-JP"/>
        </w:rPr>
      </w:pPr>
    </w:p>
    <w:p w14:paraId="2C3B81CE" w14:textId="77777777" w:rsidR="00A92F07" w:rsidRDefault="00A92F07" w:rsidP="00853836">
      <w:pPr>
        <w:jc w:val="both"/>
        <w:rPr>
          <w:rFonts w:ascii="Times New Roman" w:hAnsi="Times New Roman" w:cs="Times New Roman"/>
          <w:lang w:eastAsia="ja-JP"/>
        </w:rPr>
      </w:pPr>
    </w:p>
    <w:p w14:paraId="5AC493C4" w14:textId="77777777" w:rsidR="00A92F07" w:rsidRDefault="00A92F07" w:rsidP="00853836">
      <w:pPr>
        <w:jc w:val="both"/>
        <w:rPr>
          <w:rFonts w:ascii="Times New Roman" w:hAnsi="Times New Roman" w:cs="Times New Roman"/>
          <w:lang w:eastAsia="ja-JP"/>
        </w:rPr>
      </w:pPr>
    </w:p>
    <w:p w14:paraId="51F2D510" w14:textId="77777777" w:rsidR="00A92F07" w:rsidRDefault="00A92F07" w:rsidP="00853836">
      <w:pPr>
        <w:jc w:val="both"/>
        <w:rPr>
          <w:rFonts w:ascii="Times New Roman" w:hAnsi="Times New Roman" w:cs="Times New Roman"/>
          <w:lang w:eastAsia="ja-JP"/>
        </w:rPr>
      </w:pPr>
    </w:p>
    <w:p w14:paraId="3FB9F866" w14:textId="77777777" w:rsidR="00A92F07" w:rsidRDefault="00A92F07" w:rsidP="00853836">
      <w:pPr>
        <w:jc w:val="both"/>
        <w:rPr>
          <w:rFonts w:ascii="Times New Roman" w:hAnsi="Times New Roman" w:cs="Times New Roman"/>
          <w:lang w:eastAsia="ja-JP"/>
        </w:rPr>
      </w:pPr>
    </w:p>
    <w:p w14:paraId="7B7018D0" w14:textId="77777777" w:rsidR="00A92F07" w:rsidRDefault="00A92F07" w:rsidP="00853836">
      <w:pPr>
        <w:jc w:val="both"/>
        <w:rPr>
          <w:rFonts w:ascii="Times New Roman" w:hAnsi="Times New Roman" w:cs="Times New Roman"/>
          <w:lang w:eastAsia="ja-JP"/>
        </w:rPr>
      </w:pPr>
    </w:p>
    <w:p w14:paraId="1C7831C8" w14:textId="77777777" w:rsidR="00A92F07" w:rsidRDefault="00A92F07" w:rsidP="00853836">
      <w:pPr>
        <w:jc w:val="both"/>
        <w:rPr>
          <w:rFonts w:ascii="Times New Roman" w:hAnsi="Times New Roman" w:cs="Times New Roman"/>
          <w:lang w:eastAsia="ja-JP"/>
        </w:rPr>
      </w:pPr>
    </w:p>
    <w:p w14:paraId="769168E8" w14:textId="77777777" w:rsidR="00A92F07" w:rsidRDefault="00A92F07" w:rsidP="00853836">
      <w:pPr>
        <w:jc w:val="both"/>
        <w:rPr>
          <w:rFonts w:ascii="Times New Roman" w:hAnsi="Times New Roman" w:cs="Times New Roman"/>
          <w:lang w:eastAsia="ja-JP"/>
        </w:rPr>
      </w:pPr>
    </w:p>
    <w:p w14:paraId="1A53BBF1" w14:textId="77777777" w:rsidR="00A92F07" w:rsidRDefault="00A92F07" w:rsidP="00853836">
      <w:pPr>
        <w:jc w:val="both"/>
        <w:rPr>
          <w:rFonts w:ascii="Times New Roman" w:hAnsi="Times New Roman" w:cs="Times New Roman"/>
          <w:lang w:eastAsia="ja-JP"/>
        </w:rPr>
      </w:pPr>
    </w:p>
    <w:p w14:paraId="3C3DC27C" w14:textId="77777777" w:rsidR="00A92F07" w:rsidRDefault="00A92F07" w:rsidP="00853836">
      <w:pPr>
        <w:jc w:val="both"/>
        <w:rPr>
          <w:rFonts w:ascii="Times New Roman" w:hAnsi="Times New Roman" w:cs="Times New Roman"/>
          <w:lang w:eastAsia="ja-JP"/>
        </w:rPr>
      </w:pPr>
    </w:p>
    <w:p w14:paraId="3FF61D0C" w14:textId="77777777" w:rsidR="00A92F07" w:rsidRDefault="00A92F07" w:rsidP="00853836">
      <w:pPr>
        <w:jc w:val="both"/>
        <w:rPr>
          <w:rFonts w:ascii="Times New Roman" w:hAnsi="Times New Roman" w:cs="Times New Roman"/>
          <w:lang w:eastAsia="ja-JP"/>
        </w:rPr>
      </w:pPr>
    </w:p>
    <w:p w14:paraId="28BF3F93" w14:textId="77777777" w:rsidR="00A92F07" w:rsidRDefault="00A92F07" w:rsidP="00853836">
      <w:pPr>
        <w:jc w:val="both"/>
        <w:rPr>
          <w:rFonts w:ascii="Times New Roman" w:hAnsi="Times New Roman" w:cs="Times New Roman"/>
          <w:lang w:eastAsia="ja-JP"/>
        </w:rPr>
      </w:pPr>
    </w:p>
    <w:p w14:paraId="525DCC84" w14:textId="77777777" w:rsidR="00A92F07" w:rsidRDefault="00A92F07" w:rsidP="00853836">
      <w:pPr>
        <w:jc w:val="both"/>
        <w:rPr>
          <w:rFonts w:ascii="Times New Roman" w:hAnsi="Times New Roman" w:cs="Times New Roman"/>
          <w:lang w:eastAsia="ja-JP"/>
        </w:rPr>
      </w:pPr>
    </w:p>
    <w:p w14:paraId="7020E467" w14:textId="77777777" w:rsidR="00A92F07" w:rsidRDefault="00A92F07" w:rsidP="00853836">
      <w:pPr>
        <w:jc w:val="both"/>
        <w:rPr>
          <w:rFonts w:ascii="Times New Roman" w:hAnsi="Times New Roman" w:cs="Times New Roman"/>
          <w:lang w:eastAsia="ja-JP"/>
        </w:rPr>
      </w:pPr>
    </w:p>
    <w:p w14:paraId="1998CDD7" w14:textId="77777777" w:rsidR="00A92F07" w:rsidRDefault="00A92F07" w:rsidP="00853836">
      <w:pPr>
        <w:jc w:val="both"/>
        <w:rPr>
          <w:rFonts w:ascii="Times New Roman" w:hAnsi="Times New Roman" w:cs="Times New Roman"/>
          <w:lang w:eastAsia="ja-JP"/>
        </w:rPr>
      </w:pPr>
    </w:p>
    <w:p w14:paraId="03E7346E" w14:textId="77777777" w:rsidR="00A92F07" w:rsidRDefault="00A92F07" w:rsidP="00853836">
      <w:pPr>
        <w:jc w:val="both"/>
        <w:rPr>
          <w:rFonts w:ascii="Times New Roman" w:hAnsi="Times New Roman" w:cs="Times New Roman"/>
          <w:lang w:eastAsia="ja-JP"/>
        </w:rPr>
      </w:pPr>
    </w:p>
    <w:p w14:paraId="574A251C" w14:textId="77777777" w:rsidR="00A92F07" w:rsidRDefault="00A92F07" w:rsidP="00853836">
      <w:pPr>
        <w:jc w:val="both"/>
        <w:rPr>
          <w:rFonts w:ascii="Times New Roman" w:hAnsi="Times New Roman" w:cs="Times New Roman"/>
          <w:lang w:eastAsia="ja-JP"/>
        </w:rPr>
      </w:pPr>
    </w:p>
    <w:p w14:paraId="5A2706E8" w14:textId="77777777" w:rsidR="00A92F07" w:rsidRDefault="00A92F07" w:rsidP="00853836">
      <w:pPr>
        <w:jc w:val="both"/>
        <w:rPr>
          <w:rFonts w:ascii="Times New Roman" w:hAnsi="Times New Roman" w:cs="Times New Roman"/>
          <w:lang w:eastAsia="ja-JP"/>
        </w:rPr>
      </w:pPr>
    </w:p>
    <w:p w14:paraId="20959F68" w14:textId="77777777" w:rsidR="00A92F07" w:rsidRDefault="00A92F07" w:rsidP="00853836">
      <w:pPr>
        <w:jc w:val="both"/>
        <w:rPr>
          <w:rFonts w:ascii="Times New Roman" w:hAnsi="Times New Roman" w:cs="Times New Roman"/>
          <w:lang w:eastAsia="ja-JP"/>
        </w:rPr>
      </w:pPr>
    </w:p>
    <w:p w14:paraId="5879BED2" w14:textId="77777777" w:rsidR="00A92F07" w:rsidRDefault="00A92F07" w:rsidP="00853836">
      <w:pPr>
        <w:jc w:val="both"/>
        <w:rPr>
          <w:rFonts w:ascii="Times New Roman" w:hAnsi="Times New Roman" w:cs="Times New Roman"/>
          <w:lang w:eastAsia="ja-JP"/>
        </w:rPr>
      </w:pPr>
    </w:p>
    <w:p w14:paraId="2DA32894" w14:textId="77777777" w:rsidR="00A92F07" w:rsidRDefault="00A92F07" w:rsidP="00853836">
      <w:pPr>
        <w:jc w:val="both"/>
        <w:rPr>
          <w:rFonts w:ascii="Times New Roman" w:hAnsi="Times New Roman" w:cs="Times New Roman"/>
          <w:lang w:eastAsia="ja-JP"/>
        </w:rPr>
      </w:pPr>
    </w:p>
    <w:p w14:paraId="48FD7C56" w14:textId="77777777" w:rsidR="00A92F07" w:rsidRDefault="00A92F07" w:rsidP="00853836">
      <w:pPr>
        <w:jc w:val="both"/>
        <w:rPr>
          <w:rFonts w:ascii="Times New Roman" w:hAnsi="Times New Roman" w:cs="Times New Roman"/>
          <w:lang w:eastAsia="ja-JP"/>
        </w:rPr>
      </w:pPr>
    </w:p>
    <w:p w14:paraId="3F2F039A" w14:textId="77777777" w:rsidR="00A92F07" w:rsidRDefault="00A92F07" w:rsidP="00853836">
      <w:pPr>
        <w:jc w:val="both"/>
        <w:rPr>
          <w:rFonts w:ascii="Times New Roman" w:hAnsi="Times New Roman" w:cs="Times New Roman"/>
          <w:lang w:eastAsia="ja-JP"/>
        </w:rPr>
      </w:pPr>
    </w:p>
    <w:p w14:paraId="577B67BD" w14:textId="77777777" w:rsidR="00A92F07" w:rsidRDefault="00A92F07" w:rsidP="00853836">
      <w:pPr>
        <w:jc w:val="both"/>
        <w:rPr>
          <w:rFonts w:ascii="Times New Roman" w:hAnsi="Times New Roman" w:cs="Times New Roman"/>
          <w:lang w:eastAsia="ja-JP"/>
        </w:rPr>
      </w:pPr>
    </w:p>
    <w:p w14:paraId="3A1E7494" w14:textId="77777777" w:rsidR="00A92F07" w:rsidRDefault="00A92F07" w:rsidP="00853836">
      <w:pPr>
        <w:jc w:val="both"/>
        <w:rPr>
          <w:rFonts w:ascii="Times New Roman" w:hAnsi="Times New Roman" w:cs="Times New Roman"/>
          <w:lang w:eastAsia="ja-JP"/>
        </w:rPr>
      </w:pPr>
    </w:p>
    <w:p w14:paraId="50A32B71" w14:textId="77777777" w:rsidR="00A92F07" w:rsidRDefault="00A92F07" w:rsidP="00853836">
      <w:pPr>
        <w:jc w:val="both"/>
        <w:rPr>
          <w:rFonts w:ascii="Times New Roman" w:hAnsi="Times New Roman" w:cs="Times New Roman"/>
          <w:lang w:eastAsia="ja-JP"/>
        </w:rPr>
      </w:pPr>
    </w:p>
    <w:p w14:paraId="3C448ABC" w14:textId="77777777" w:rsidR="00A92F07" w:rsidRDefault="00A92F07" w:rsidP="00853836">
      <w:pPr>
        <w:jc w:val="both"/>
        <w:rPr>
          <w:rFonts w:ascii="Times New Roman" w:hAnsi="Times New Roman" w:cs="Times New Roman"/>
          <w:lang w:eastAsia="ja-JP"/>
        </w:rPr>
      </w:pPr>
    </w:p>
    <w:p w14:paraId="6FAF8DFB" w14:textId="77777777" w:rsidR="00A92F07" w:rsidRDefault="00A92F07" w:rsidP="00853836">
      <w:pPr>
        <w:jc w:val="both"/>
        <w:rPr>
          <w:rFonts w:ascii="Times New Roman" w:hAnsi="Times New Roman" w:cs="Times New Roman"/>
          <w:lang w:eastAsia="ja-JP"/>
        </w:rPr>
      </w:pPr>
    </w:p>
    <w:p w14:paraId="7E510A91" w14:textId="77777777" w:rsidR="00A92F07" w:rsidRDefault="00A92F07" w:rsidP="00853836">
      <w:pPr>
        <w:jc w:val="both"/>
        <w:rPr>
          <w:rFonts w:ascii="Times New Roman" w:hAnsi="Times New Roman" w:cs="Times New Roman"/>
          <w:lang w:eastAsia="ja-JP"/>
        </w:rPr>
      </w:pPr>
    </w:p>
    <w:p w14:paraId="184AFFF7" w14:textId="77777777" w:rsidR="00A92F07" w:rsidRDefault="00A92F07" w:rsidP="00853836">
      <w:pPr>
        <w:jc w:val="both"/>
        <w:rPr>
          <w:rFonts w:ascii="Times New Roman" w:hAnsi="Times New Roman" w:cs="Times New Roman"/>
          <w:lang w:eastAsia="ja-JP"/>
        </w:rPr>
      </w:pPr>
    </w:p>
    <w:p w14:paraId="11D1F9A4" w14:textId="77777777" w:rsidR="00A92F07" w:rsidRDefault="00A92F07" w:rsidP="00853836">
      <w:pPr>
        <w:jc w:val="both"/>
        <w:rPr>
          <w:rFonts w:ascii="Times New Roman" w:hAnsi="Times New Roman" w:cs="Times New Roman"/>
          <w:lang w:eastAsia="ja-JP"/>
        </w:rPr>
      </w:pPr>
    </w:p>
    <w:p w14:paraId="4BAF816B" w14:textId="77777777" w:rsidR="00A92F07" w:rsidRDefault="00A92F07" w:rsidP="00853836">
      <w:pPr>
        <w:jc w:val="both"/>
        <w:rPr>
          <w:rFonts w:ascii="Times New Roman" w:hAnsi="Times New Roman" w:cs="Times New Roman"/>
          <w:lang w:eastAsia="ja-JP"/>
        </w:rPr>
      </w:pPr>
    </w:p>
    <w:p w14:paraId="7DBF8954" w14:textId="77777777" w:rsidR="00A92F07" w:rsidRDefault="00A92F07" w:rsidP="00853836">
      <w:pPr>
        <w:jc w:val="both"/>
        <w:rPr>
          <w:rFonts w:ascii="Times New Roman" w:hAnsi="Times New Roman" w:cs="Times New Roman"/>
          <w:lang w:eastAsia="ja-JP"/>
        </w:rPr>
      </w:pPr>
    </w:p>
    <w:p w14:paraId="174B7588" w14:textId="77777777" w:rsidR="00A92F07" w:rsidRDefault="00A92F07" w:rsidP="00853836">
      <w:pPr>
        <w:jc w:val="both"/>
        <w:rPr>
          <w:rFonts w:ascii="Times New Roman" w:hAnsi="Times New Roman" w:cs="Times New Roman"/>
          <w:lang w:eastAsia="ja-JP"/>
        </w:rPr>
      </w:pPr>
    </w:p>
    <w:p w14:paraId="2B2C60DE" w14:textId="77777777" w:rsidR="00A92F07" w:rsidRDefault="00A92F07" w:rsidP="00853836">
      <w:pPr>
        <w:jc w:val="both"/>
        <w:rPr>
          <w:rFonts w:ascii="Times New Roman" w:hAnsi="Times New Roman" w:cs="Times New Roman"/>
          <w:lang w:eastAsia="ja-JP"/>
        </w:rPr>
      </w:pPr>
    </w:p>
    <w:p w14:paraId="1AC141F5" w14:textId="77777777" w:rsidR="00A92F07" w:rsidRDefault="00A92F07" w:rsidP="00853836">
      <w:pPr>
        <w:jc w:val="both"/>
        <w:rPr>
          <w:rFonts w:ascii="Times New Roman" w:hAnsi="Times New Roman" w:cs="Times New Roman"/>
          <w:lang w:eastAsia="ja-JP"/>
        </w:rPr>
      </w:pPr>
    </w:p>
    <w:p w14:paraId="017ED4BA" w14:textId="77777777" w:rsidR="00A92F07" w:rsidRDefault="00A92F07" w:rsidP="00853836">
      <w:pPr>
        <w:jc w:val="both"/>
        <w:rPr>
          <w:rFonts w:ascii="Times New Roman" w:hAnsi="Times New Roman" w:cs="Times New Roman"/>
          <w:lang w:eastAsia="ja-JP"/>
        </w:rPr>
      </w:pPr>
    </w:p>
    <w:p w14:paraId="538ACDBC" w14:textId="01D970B2" w:rsidR="00E21146" w:rsidRDefault="00E027AB" w:rsidP="0060619C">
      <w:pPr>
        <w:jc w:val="center"/>
        <w:rPr>
          <w:b/>
          <w:bCs/>
        </w:rPr>
      </w:pPr>
      <w:r>
        <w:rPr>
          <w:b/>
          <w:bCs/>
        </w:rPr>
        <w:lastRenderedPageBreak/>
        <w:t>Table 3</w:t>
      </w:r>
      <w:r w:rsidR="00647603">
        <w:rPr>
          <w:b/>
          <w:bCs/>
        </w:rPr>
        <w:t>a</w:t>
      </w:r>
      <w:r w:rsidR="00B94F02">
        <w:rPr>
          <w:b/>
          <w:bCs/>
        </w:rPr>
        <w:t xml:space="preserve">: </w:t>
      </w:r>
      <w:r w:rsidR="00B94F02" w:rsidRPr="00556B96">
        <w:rPr>
          <w:b/>
          <w:bCs/>
        </w:rPr>
        <w:t>Marginal Effects Showing Proportion who have a Second Job (LFS 2019</w:t>
      </w:r>
      <w:r w:rsidR="00B94F02">
        <w:rPr>
          <w:b/>
          <w:bCs/>
        </w:rPr>
        <w:t xml:space="preserve"> Q1</w:t>
      </w:r>
      <w:r w:rsidR="00B94F02" w:rsidRPr="00556B96">
        <w:rPr>
          <w:b/>
          <w:bCs/>
        </w:rPr>
        <w:t>-2023</w:t>
      </w:r>
      <w:r w:rsidR="00B94F02">
        <w:rPr>
          <w:b/>
          <w:bCs/>
        </w:rPr>
        <w:t xml:space="preserve"> Q2)</w:t>
      </w:r>
    </w:p>
    <w:p w14:paraId="00F0C55E" w14:textId="77777777" w:rsidR="0060619C" w:rsidRDefault="0060619C" w:rsidP="0060619C">
      <w:pPr>
        <w:jc w:val="center"/>
        <w:rPr>
          <w:b/>
          <w:bCs/>
        </w:rPr>
      </w:pPr>
    </w:p>
    <w:p w14:paraId="1FFEF69D" w14:textId="77777777" w:rsidR="00633036" w:rsidRDefault="00633036" w:rsidP="0060619C">
      <w:pPr>
        <w:jc w:val="center"/>
        <w:rPr>
          <w:b/>
          <w:bCs/>
        </w:rPr>
      </w:pPr>
    </w:p>
    <w:tbl>
      <w:tblPr>
        <w:tblStyle w:val="TableGrid"/>
        <w:tblpPr w:leftFromText="180" w:rightFromText="180" w:vertAnchor="page" w:horzAnchor="margin" w:tblpY="2191"/>
        <w:tblW w:w="9072" w:type="dxa"/>
        <w:tblLook w:val="04A0" w:firstRow="1" w:lastRow="0" w:firstColumn="1" w:lastColumn="0" w:noHBand="0" w:noVBand="1"/>
      </w:tblPr>
      <w:tblGrid>
        <w:gridCol w:w="2694"/>
        <w:gridCol w:w="3685"/>
        <w:gridCol w:w="2693"/>
      </w:tblGrid>
      <w:tr w:rsidR="00BC3CC3" w:rsidRPr="00633036" w14:paraId="6FBD099F" w14:textId="77777777" w:rsidTr="00BC3CC3">
        <w:trPr>
          <w:trHeight w:hRule="exact" w:val="719"/>
        </w:trPr>
        <w:tc>
          <w:tcPr>
            <w:tcW w:w="2694" w:type="dxa"/>
            <w:noWrap/>
            <w:vAlign w:val="center"/>
            <w:hideMark/>
          </w:tcPr>
          <w:p w14:paraId="23AAD4F9" w14:textId="77777777" w:rsidR="00A92F07" w:rsidRPr="00633036" w:rsidRDefault="00A92F07" w:rsidP="00BC3CC3">
            <w:pPr>
              <w:jc w:val="center"/>
              <w:rPr>
                <w:rFonts w:ascii="Arial" w:eastAsia="Times New Roman" w:hAnsi="Arial" w:cs="Arial"/>
                <w:b/>
                <w:bCs/>
                <w:sz w:val="18"/>
                <w:szCs w:val="18"/>
                <w:lang w:eastAsia="en-IE"/>
              </w:rPr>
            </w:pPr>
          </w:p>
        </w:tc>
        <w:tc>
          <w:tcPr>
            <w:tcW w:w="3685" w:type="dxa"/>
            <w:noWrap/>
            <w:vAlign w:val="center"/>
            <w:hideMark/>
          </w:tcPr>
          <w:p w14:paraId="6BB910C6" w14:textId="77777777" w:rsidR="00A92F07" w:rsidRPr="00633036" w:rsidRDefault="00A92F07" w:rsidP="00BC3CC3">
            <w:pPr>
              <w:jc w:val="center"/>
              <w:rPr>
                <w:rFonts w:ascii="Arial" w:eastAsia="Times New Roman" w:hAnsi="Arial" w:cs="Arial"/>
                <w:b/>
                <w:bCs/>
                <w:sz w:val="18"/>
                <w:szCs w:val="18"/>
                <w:lang w:eastAsia="en-IE"/>
              </w:rPr>
            </w:pPr>
          </w:p>
        </w:tc>
        <w:tc>
          <w:tcPr>
            <w:tcW w:w="2693" w:type="dxa"/>
            <w:noWrap/>
            <w:vAlign w:val="center"/>
            <w:hideMark/>
          </w:tcPr>
          <w:p w14:paraId="35C55E3D" w14:textId="77777777" w:rsidR="00A92F07" w:rsidRPr="00633036" w:rsidRDefault="00A92F07" w:rsidP="00BC3CC3">
            <w:pPr>
              <w:jc w:val="center"/>
              <w:rPr>
                <w:rFonts w:ascii="Arial" w:eastAsia="Times New Roman" w:hAnsi="Arial" w:cs="Arial"/>
                <w:b/>
                <w:bCs/>
                <w:sz w:val="18"/>
                <w:szCs w:val="18"/>
                <w:lang w:eastAsia="en-IE"/>
              </w:rPr>
            </w:pPr>
            <w:r w:rsidRPr="00633036">
              <w:rPr>
                <w:rFonts w:ascii="Arial" w:eastAsia="Times New Roman" w:hAnsi="Arial" w:cs="Arial"/>
                <w:b/>
                <w:bCs/>
                <w:sz w:val="18"/>
                <w:szCs w:val="18"/>
                <w:lang w:eastAsia="en-IE"/>
              </w:rPr>
              <w:t>Weighted %</w:t>
            </w:r>
          </w:p>
        </w:tc>
      </w:tr>
      <w:tr w:rsidR="00BC3CC3" w:rsidRPr="00633036" w14:paraId="329F64BE" w14:textId="77777777" w:rsidTr="00BC3CC3">
        <w:trPr>
          <w:trHeight w:hRule="exact" w:val="312"/>
        </w:trPr>
        <w:tc>
          <w:tcPr>
            <w:tcW w:w="2694" w:type="dxa"/>
            <w:vMerge w:val="restart"/>
            <w:noWrap/>
            <w:vAlign w:val="center"/>
            <w:hideMark/>
          </w:tcPr>
          <w:p w14:paraId="42271332"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Gender</w:t>
            </w:r>
          </w:p>
        </w:tc>
        <w:tc>
          <w:tcPr>
            <w:tcW w:w="3685" w:type="dxa"/>
            <w:noWrap/>
            <w:vAlign w:val="center"/>
            <w:hideMark/>
          </w:tcPr>
          <w:p w14:paraId="70183782"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Male</w:t>
            </w:r>
          </w:p>
        </w:tc>
        <w:tc>
          <w:tcPr>
            <w:tcW w:w="2693" w:type="dxa"/>
            <w:noWrap/>
            <w:vAlign w:val="center"/>
            <w:hideMark/>
          </w:tcPr>
          <w:p w14:paraId="6C1667F7"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4.30</w:t>
            </w:r>
          </w:p>
        </w:tc>
      </w:tr>
      <w:tr w:rsidR="00BC3CC3" w:rsidRPr="00633036" w14:paraId="5559EED6" w14:textId="77777777" w:rsidTr="00BC3CC3">
        <w:trPr>
          <w:trHeight w:hRule="exact" w:val="312"/>
        </w:trPr>
        <w:tc>
          <w:tcPr>
            <w:tcW w:w="2694" w:type="dxa"/>
            <w:vMerge/>
            <w:noWrap/>
            <w:vAlign w:val="center"/>
            <w:hideMark/>
          </w:tcPr>
          <w:p w14:paraId="27E8AA29"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23D4B845"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Female</w:t>
            </w:r>
          </w:p>
        </w:tc>
        <w:tc>
          <w:tcPr>
            <w:tcW w:w="2693" w:type="dxa"/>
            <w:noWrap/>
            <w:vAlign w:val="center"/>
            <w:hideMark/>
          </w:tcPr>
          <w:p w14:paraId="32ADEC95"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2.30***</w:t>
            </w:r>
          </w:p>
        </w:tc>
      </w:tr>
      <w:tr w:rsidR="00BC3CC3" w:rsidRPr="00633036" w14:paraId="25BB88E5" w14:textId="77777777" w:rsidTr="00BC3CC3">
        <w:trPr>
          <w:trHeight w:hRule="exact" w:val="312"/>
        </w:trPr>
        <w:tc>
          <w:tcPr>
            <w:tcW w:w="2694" w:type="dxa"/>
            <w:vMerge w:val="restart"/>
            <w:noWrap/>
            <w:vAlign w:val="center"/>
            <w:hideMark/>
          </w:tcPr>
          <w:p w14:paraId="762C785B"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Year</w:t>
            </w:r>
          </w:p>
        </w:tc>
        <w:tc>
          <w:tcPr>
            <w:tcW w:w="3685" w:type="dxa"/>
            <w:noWrap/>
            <w:vAlign w:val="center"/>
            <w:hideMark/>
          </w:tcPr>
          <w:p w14:paraId="23123B7D"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2019</w:t>
            </w:r>
          </w:p>
        </w:tc>
        <w:tc>
          <w:tcPr>
            <w:tcW w:w="2693" w:type="dxa"/>
            <w:noWrap/>
            <w:vAlign w:val="center"/>
            <w:hideMark/>
          </w:tcPr>
          <w:p w14:paraId="0D80EAC7"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3.02</w:t>
            </w:r>
          </w:p>
        </w:tc>
      </w:tr>
      <w:tr w:rsidR="00BC3CC3" w:rsidRPr="00633036" w14:paraId="189B0811" w14:textId="77777777" w:rsidTr="00BC3CC3">
        <w:trPr>
          <w:trHeight w:hRule="exact" w:val="312"/>
        </w:trPr>
        <w:tc>
          <w:tcPr>
            <w:tcW w:w="2694" w:type="dxa"/>
            <w:vMerge/>
            <w:noWrap/>
            <w:vAlign w:val="center"/>
            <w:hideMark/>
          </w:tcPr>
          <w:p w14:paraId="267F804D"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0469CBEA"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2020</w:t>
            </w:r>
          </w:p>
        </w:tc>
        <w:tc>
          <w:tcPr>
            <w:tcW w:w="2693" w:type="dxa"/>
            <w:noWrap/>
            <w:vAlign w:val="center"/>
            <w:hideMark/>
          </w:tcPr>
          <w:p w14:paraId="69C07D7D"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2.83</w:t>
            </w:r>
          </w:p>
        </w:tc>
      </w:tr>
      <w:tr w:rsidR="00BC3CC3" w:rsidRPr="00633036" w14:paraId="5F77D65C" w14:textId="77777777" w:rsidTr="00BC3CC3">
        <w:trPr>
          <w:trHeight w:hRule="exact" w:val="312"/>
        </w:trPr>
        <w:tc>
          <w:tcPr>
            <w:tcW w:w="2694" w:type="dxa"/>
            <w:vMerge/>
            <w:noWrap/>
            <w:vAlign w:val="center"/>
            <w:hideMark/>
          </w:tcPr>
          <w:p w14:paraId="0E913DFC"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75039CCC"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2021</w:t>
            </w:r>
          </w:p>
        </w:tc>
        <w:tc>
          <w:tcPr>
            <w:tcW w:w="2693" w:type="dxa"/>
            <w:noWrap/>
            <w:vAlign w:val="center"/>
            <w:hideMark/>
          </w:tcPr>
          <w:p w14:paraId="26A33D6A"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3.35**</w:t>
            </w:r>
          </w:p>
        </w:tc>
      </w:tr>
      <w:tr w:rsidR="00BC3CC3" w:rsidRPr="00633036" w14:paraId="5075198F" w14:textId="77777777" w:rsidTr="00BC3CC3">
        <w:trPr>
          <w:trHeight w:hRule="exact" w:val="312"/>
        </w:trPr>
        <w:tc>
          <w:tcPr>
            <w:tcW w:w="2694" w:type="dxa"/>
            <w:vMerge/>
            <w:noWrap/>
            <w:vAlign w:val="center"/>
            <w:hideMark/>
          </w:tcPr>
          <w:p w14:paraId="136772DF"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02AE9AA0"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2022</w:t>
            </w:r>
          </w:p>
        </w:tc>
        <w:tc>
          <w:tcPr>
            <w:tcW w:w="2693" w:type="dxa"/>
            <w:noWrap/>
            <w:vAlign w:val="center"/>
            <w:hideMark/>
          </w:tcPr>
          <w:p w14:paraId="7F6E95C8"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3.55***</w:t>
            </w:r>
          </w:p>
        </w:tc>
      </w:tr>
      <w:tr w:rsidR="00BC3CC3" w:rsidRPr="00633036" w14:paraId="10D6C015" w14:textId="77777777" w:rsidTr="00BC3CC3">
        <w:trPr>
          <w:trHeight w:hRule="exact" w:val="312"/>
        </w:trPr>
        <w:tc>
          <w:tcPr>
            <w:tcW w:w="2694" w:type="dxa"/>
            <w:vMerge/>
            <w:noWrap/>
            <w:vAlign w:val="center"/>
            <w:hideMark/>
          </w:tcPr>
          <w:p w14:paraId="3762761D"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575A1757"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2023</w:t>
            </w:r>
          </w:p>
        </w:tc>
        <w:tc>
          <w:tcPr>
            <w:tcW w:w="2693" w:type="dxa"/>
            <w:noWrap/>
            <w:vAlign w:val="center"/>
            <w:hideMark/>
          </w:tcPr>
          <w:p w14:paraId="363E5885"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3.51***</w:t>
            </w:r>
          </w:p>
        </w:tc>
      </w:tr>
      <w:tr w:rsidR="00BC3CC3" w:rsidRPr="00633036" w14:paraId="19566FFD" w14:textId="77777777" w:rsidTr="00BC3CC3">
        <w:trPr>
          <w:trHeight w:hRule="exact" w:val="312"/>
        </w:trPr>
        <w:tc>
          <w:tcPr>
            <w:tcW w:w="2694" w:type="dxa"/>
            <w:vMerge w:val="restart"/>
            <w:noWrap/>
            <w:vAlign w:val="center"/>
            <w:hideMark/>
          </w:tcPr>
          <w:p w14:paraId="1993B056"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Age</w:t>
            </w:r>
          </w:p>
        </w:tc>
        <w:tc>
          <w:tcPr>
            <w:tcW w:w="3685" w:type="dxa"/>
            <w:noWrap/>
            <w:vAlign w:val="center"/>
            <w:hideMark/>
          </w:tcPr>
          <w:p w14:paraId="51E08A63"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20-24</w:t>
            </w:r>
          </w:p>
        </w:tc>
        <w:tc>
          <w:tcPr>
            <w:tcW w:w="2693" w:type="dxa"/>
            <w:noWrap/>
            <w:vAlign w:val="center"/>
            <w:hideMark/>
          </w:tcPr>
          <w:p w14:paraId="2E29EC2E"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2.14</w:t>
            </w:r>
          </w:p>
        </w:tc>
      </w:tr>
      <w:tr w:rsidR="00BC3CC3" w:rsidRPr="00633036" w14:paraId="44C677C8" w14:textId="77777777" w:rsidTr="00BC3CC3">
        <w:trPr>
          <w:trHeight w:hRule="exact" w:val="312"/>
        </w:trPr>
        <w:tc>
          <w:tcPr>
            <w:tcW w:w="2694" w:type="dxa"/>
            <w:vMerge/>
            <w:noWrap/>
            <w:vAlign w:val="center"/>
            <w:hideMark/>
          </w:tcPr>
          <w:p w14:paraId="2412F722"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069F8C00"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25-44</w:t>
            </w:r>
          </w:p>
        </w:tc>
        <w:tc>
          <w:tcPr>
            <w:tcW w:w="2693" w:type="dxa"/>
            <w:noWrap/>
            <w:vAlign w:val="center"/>
            <w:hideMark/>
          </w:tcPr>
          <w:p w14:paraId="31CA9BC4"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3.07***</w:t>
            </w:r>
          </w:p>
        </w:tc>
      </w:tr>
      <w:tr w:rsidR="00BC3CC3" w:rsidRPr="00633036" w14:paraId="17AF3D9C" w14:textId="77777777" w:rsidTr="00BC3CC3">
        <w:trPr>
          <w:trHeight w:hRule="exact" w:val="312"/>
        </w:trPr>
        <w:tc>
          <w:tcPr>
            <w:tcW w:w="2694" w:type="dxa"/>
            <w:vMerge/>
            <w:noWrap/>
            <w:vAlign w:val="center"/>
            <w:hideMark/>
          </w:tcPr>
          <w:p w14:paraId="0CEE1BBC"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25AABA3D"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45-64</w:t>
            </w:r>
          </w:p>
        </w:tc>
        <w:tc>
          <w:tcPr>
            <w:tcW w:w="2693" w:type="dxa"/>
            <w:noWrap/>
            <w:vAlign w:val="center"/>
            <w:hideMark/>
          </w:tcPr>
          <w:p w14:paraId="21B77FD1"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3.89***</w:t>
            </w:r>
          </w:p>
        </w:tc>
      </w:tr>
      <w:tr w:rsidR="00BC3CC3" w:rsidRPr="00633036" w14:paraId="2BC3D137" w14:textId="77777777" w:rsidTr="00BC3CC3">
        <w:trPr>
          <w:trHeight w:hRule="exact" w:val="312"/>
        </w:trPr>
        <w:tc>
          <w:tcPr>
            <w:tcW w:w="2694" w:type="dxa"/>
            <w:vMerge/>
            <w:noWrap/>
            <w:vAlign w:val="center"/>
            <w:hideMark/>
          </w:tcPr>
          <w:p w14:paraId="38DB447E"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4EDF5FCD"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65+</w:t>
            </w:r>
          </w:p>
        </w:tc>
        <w:tc>
          <w:tcPr>
            <w:tcW w:w="2693" w:type="dxa"/>
            <w:noWrap/>
            <w:vAlign w:val="center"/>
            <w:hideMark/>
          </w:tcPr>
          <w:p w14:paraId="6A6B26FE"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1.93</w:t>
            </w:r>
          </w:p>
        </w:tc>
      </w:tr>
      <w:tr w:rsidR="00BC3CC3" w:rsidRPr="00633036" w14:paraId="10CB1E11" w14:textId="77777777" w:rsidTr="00BC3CC3">
        <w:trPr>
          <w:trHeight w:hRule="exact" w:val="312"/>
        </w:trPr>
        <w:tc>
          <w:tcPr>
            <w:tcW w:w="2694" w:type="dxa"/>
            <w:vMerge w:val="restart"/>
            <w:noWrap/>
            <w:vAlign w:val="center"/>
            <w:hideMark/>
          </w:tcPr>
          <w:p w14:paraId="123DF6E3"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Education</w:t>
            </w:r>
          </w:p>
        </w:tc>
        <w:tc>
          <w:tcPr>
            <w:tcW w:w="3685" w:type="dxa"/>
            <w:noWrap/>
            <w:vAlign w:val="center"/>
            <w:hideMark/>
          </w:tcPr>
          <w:p w14:paraId="6E351603"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Low</w:t>
            </w:r>
          </w:p>
        </w:tc>
        <w:tc>
          <w:tcPr>
            <w:tcW w:w="2693" w:type="dxa"/>
            <w:noWrap/>
            <w:vAlign w:val="center"/>
            <w:hideMark/>
          </w:tcPr>
          <w:p w14:paraId="059A7019"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2.49</w:t>
            </w:r>
          </w:p>
        </w:tc>
      </w:tr>
      <w:tr w:rsidR="00BC3CC3" w:rsidRPr="00633036" w14:paraId="04C0944F" w14:textId="77777777" w:rsidTr="00BC3CC3">
        <w:trPr>
          <w:trHeight w:hRule="exact" w:val="312"/>
        </w:trPr>
        <w:tc>
          <w:tcPr>
            <w:tcW w:w="2694" w:type="dxa"/>
            <w:vMerge/>
            <w:noWrap/>
            <w:vAlign w:val="center"/>
            <w:hideMark/>
          </w:tcPr>
          <w:p w14:paraId="5B4D2161"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390670B6"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Medium</w:t>
            </w:r>
          </w:p>
        </w:tc>
        <w:tc>
          <w:tcPr>
            <w:tcW w:w="2693" w:type="dxa"/>
            <w:noWrap/>
            <w:vAlign w:val="center"/>
            <w:hideMark/>
          </w:tcPr>
          <w:p w14:paraId="471ED43A"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2.82**</w:t>
            </w:r>
          </w:p>
        </w:tc>
      </w:tr>
      <w:tr w:rsidR="00BC3CC3" w:rsidRPr="00633036" w14:paraId="01E82C70" w14:textId="77777777" w:rsidTr="00BC3CC3">
        <w:trPr>
          <w:trHeight w:hRule="exact" w:val="312"/>
        </w:trPr>
        <w:tc>
          <w:tcPr>
            <w:tcW w:w="2694" w:type="dxa"/>
            <w:vMerge/>
            <w:noWrap/>
            <w:vAlign w:val="center"/>
            <w:hideMark/>
          </w:tcPr>
          <w:p w14:paraId="6B064901"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6B2B8EF1"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High</w:t>
            </w:r>
          </w:p>
        </w:tc>
        <w:tc>
          <w:tcPr>
            <w:tcW w:w="2693" w:type="dxa"/>
            <w:noWrap/>
            <w:vAlign w:val="center"/>
            <w:hideMark/>
          </w:tcPr>
          <w:p w14:paraId="01179CD4"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3.77***</w:t>
            </w:r>
          </w:p>
        </w:tc>
      </w:tr>
      <w:tr w:rsidR="00BC3CC3" w:rsidRPr="00633036" w14:paraId="0EA96E89" w14:textId="77777777" w:rsidTr="00BC3CC3">
        <w:trPr>
          <w:trHeight w:hRule="exact" w:val="312"/>
        </w:trPr>
        <w:tc>
          <w:tcPr>
            <w:tcW w:w="2694" w:type="dxa"/>
            <w:vMerge w:val="restart"/>
            <w:noWrap/>
            <w:vAlign w:val="center"/>
            <w:hideMark/>
          </w:tcPr>
          <w:p w14:paraId="42FD79BD"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Nationality</w:t>
            </w:r>
          </w:p>
        </w:tc>
        <w:tc>
          <w:tcPr>
            <w:tcW w:w="3685" w:type="dxa"/>
            <w:noWrap/>
            <w:vAlign w:val="center"/>
            <w:hideMark/>
          </w:tcPr>
          <w:p w14:paraId="11341DB7"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Irish</w:t>
            </w:r>
          </w:p>
        </w:tc>
        <w:tc>
          <w:tcPr>
            <w:tcW w:w="2693" w:type="dxa"/>
            <w:noWrap/>
            <w:vAlign w:val="center"/>
            <w:hideMark/>
          </w:tcPr>
          <w:p w14:paraId="1764BCBD"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3.45</w:t>
            </w:r>
          </w:p>
        </w:tc>
      </w:tr>
      <w:tr w:rsidR="00BC3CC3" w:rsidRPr="00633036" w14:paraId="269B4B20" w14:textId="77777777" w:rsidTr="00BC3CC3">
        <w:trPr>
          <w:trHeight w:hRule="exact" w:val="312"/>
        </w:trPr>
        <w:tc>
          <w:tcPr>
            <w:tcW w:w="2694" w:type="dxa"/>
            <w:vMerge/>
            <w:noWrap/>
            <w:vAlign w:val="center"/>
            <w:hideMark/>
          </w:tcPr>
          <w:p w14:paraId="15024960"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13C5A5EB"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Non-Irish</w:t>
            </w:r>
          </w:p>
        </w:tc>
        <w:tc>
          <w:tcPr>
            <w:tcW w:w="2693" w:type="dxa"/>
            <w:noWrap/>
            <w:vAlign w:val="center"/>
            <w:hideMark/>
          </w:tcPr>
          <w:p w14:paraId="207AEB22"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2.04***</w:t>
            </w:r>
          </w:p>
        </w:tc>
      </w:tr>
      <w:tr w:rsidR="00BC3CC3" w:rsidRPr="00633036" w14:paraId="608829E3" w14:textId="77777777" w:rsidTr="00BC3CC3">
        <w:trPr>
          <w:trHeight w:hRule="exact" w:val="312"/>
        </w:trPr>
        <w:tc>
          <w:tcPr>
            <w:tcW w:w="2694" w:type="dxa"/>
            <w:vMerge w:val="restart"/>
            <w:noWrap/>
            <w:vAlign w:val="center"/>
            <w:hideMark/>
          </w:tcPr>
          <w:p w14:paraId="2E9DC0F3"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Region</w:t>
            </w:r>
          </w:p>
        </w:tc>
        <w:tc>
          <w:tcPr>
            <w:tcW w:w="3685" w:type="dxa"/>
            <w:noWrap/>
            <w:vAlign w:val="center"/>
            <w:hideMark/>
          </w:tcPr>
          <w:p w14:paraId="74FFF833"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North &amp; West</w:t>
            </w:r>
          </w:p>
        </w:tc>
        <w:tc>
          <w:tcPr>
            <w:tcW w:w="2693" w:type="dxa"/>
            <w:noWrap/>
            <w:vAlign w:val="center"/>
            <w:hideMark/>
          </w:tcPr>
          <w:p w14:paraId="1AE1B923"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4.60</w:t>
            </w:r>
          </w:p>
        </w:tc>
      </w:tr>
      <w:tr w:rsidR="00BC3CC3" w:rsidRPr="00633036" w14:paraId="3C7F4DFC" w14:textId="77777777" w:rsidTr="00BC3CC3">
        <w:trPr>
          <w:trHeight w:hRule="exact" w:val="312"/>
        </w:trPr>
        <w:tc>
          <w:tcPr>
            <w:tcW w:w="2694" w:type="dxa"/>
            <w:vMerge/>
            <w:noWrap/>
            <w:vAlign w:val="center"/>
            <w:hideMark/>
          </w:tcPr>
          <w:p w14:paraId="62BBCFD1"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5A206369"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Southern</w:t>
            </w:r>
          </w:p>
        </w:tc>
        <w:tc>
          <w:tcPr>
            <w:tcW w:w="2693" w:type="dxa"/>
            <w:noWrap/>
            <w:vAlign w:val="center"/>
            <w:hideMark/>
          </w:tcPr>
          <w:p w14:paraId="27928EDC"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3.50***</w:t>
            </w:r>
          </w:p>
        </w:tc>
      </w:tr>
      <w:tr w:rsidR="00BC3CC3" w:rsidRPr="00633036" w14:paraId="00D8F2EA" w14:textId="77777777" w:rsidTr="00BC3CC3">
        <w:trPr>
          <w:trHeight w:hRule="exact" w:val="312"/>
        </w:trPr>
        <w:tc>
          <w:tcPr>
            <w:tcW w:w="2694" w:type="dxa"/>
            <w:vMerge/>
            <w:noWrap/>
            <w:vAlign w:val="center"/>
            <w:hideMark/>
          </w:tcPr>
          <w:p w14:paraId="7ADFA1FF"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7056B197"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East &amp; Midlands</w:t>
            </w:r>
          </w:p>
        </w:tc>
        <w:tc>
          <w:tcPr>
            <w:tcW w:w="2693" w:type="dxa"/>
            <w:noWrap/>
            <w:vAlign w:val="center"/>
            <w:hideMark/>
          </w:tcPr>
          <w:p w14:paraId="48E7D4BB"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2.56***</w:t>
            </w:r>
          </w:p>
        </w:tc>
      </w:tr>
      <w:tr w:rsidR="00BC3CC3" w:rsidRPr="00633036" w14:paraId="3D6E1A12" w14:textId="77777777" w:rsidTr="00BC3CC3">
        <w:trPr>
          <w:trHeight w:hRule="exact" w:val="312"/>
        </w:trPr>
        <w:tc>
          <w:tcPr>
            <w:tcW w:w="2694" w:type="dxa"/>
            <w:vMerge w:val="restart"/>
            <w:noWrap/>
            <w:vAlign w:val="center"/>
            <w:hideMark/>
          </w:tcPr>
          <w:p w14:paraId="1DEB9A7B"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NACE</w:t>
            </w:r>
          </w:p>
        </w:tc>
        <w:tc>
          <w:tcPr>
            <w:tcW w:w="3685" w:type="dxa"/>
            <w:noWrap/>
            <w:vAlign w:val="center"/>
            <w:hideMark/>
          </w:tcPr>
          <w:p w14:paraId="72921F3F"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Agriculture</w:t>
            </w:r>
          </w:p>
        </w:tc>
        <w:tc>
          <w:tcPr>
            <w:tcW w:w="2693" w:type="dxa"/>
            <w:noWrap/>
            <w:vAlign w:val="center"/>
            <w:hideMark/>
          </w:tcPr>
          <w:p w14:paraId="6AC5B2ED"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6.40</w:t>
            </w:r>
          </w:p>
        </w:tc>
      </w:tr>
      <w:tr w:rsidR="00BC3CC3" w:rsidRPr="00633036" w14:paraId="49B24123" w14:textId="77777777" w:rsidTr="00BC3CC3">
        <w:trPr>
          <w:trHeight w:hRule="exact" w:val="312"/>
        </w:trPr>
        <w:tc>
          <w:tcPr>
            <w:tcW w:w="2694" w:type="dxa"/>
            <w:vMerge/>
            <w:noWrap/>
            <w:vAlign w:val="center"/>
            <w:hideMark/>
          </w:tcPr>
          <w:p w14:paraId="43EAF4A3"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27B7F1B9"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Industry</w:t>
            </w:r>
          </w:p>
        </w:tc>
        <w:tc>
          <w:tcPr>
            <w:tcW w:w="2693" w:type="dxa"/>
            <w:noWrap/>
            <w:vAlign w:val="center"/>
            <w:hideMark/>
          </w:tcPr>
          <w:p w14:paraId="56C11E3F"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2.51***</w:t>
            </w:r>
          </w:p>
        </w:tc>
      </w:tr>
      <w:tr w:rsidR="00BC3CC3" w:rsidRPr="00633036" w14:paraId="0C412A5D" w14:textId="77777777" w:rsidTr="00BC3CC3">
        <w:trPr>
          <w:trHeight w:hRule="exact" w:val="312"/>
        </w:trPr>
        <w:tc>
          <w:tcPr>
            <w:tcW w:w="2694" w:type="dxa"/>
            <w:vMerge/>
            <w:noWrap/>
            <w:vAlign w:val="center"/>
            <w:hideMark/>
          </w:tcPr>
          <w:p w14:paraId="5679A4EB"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13B8B6F9"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Construction</w:t>
            </w:r>
          </w:p>
        </w:tc>
        <w:tc>
          <w:tcPr>
            <w:tcW w:w="2693" w:type="dxa"/>
            <w:noWrap/>
            <w:vAlign w:val="center"/>
            <w:hideMark/>
          </w:tcPr>
          <w:p w14:paraId="30501BA4"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3.35***</w:t>
            </w:r>
          </w:p>
        </w:tc>
      </w:tr>
      <w:tr w:rsidR="00BC3CC3" w:rsidRPr="00633036" w14:paraId="6E5AEF33" w14:textId="77777777" w:rsidTr="00BC3CC3">
        <w:trPr>
          <w:trHeight w:hRule="exact" w:val="312"/>
        </w:trPr>
        <w:tc>
          <w:tcPr>
            <w:tcW w:w="2694" w:type="dxa"/>
            <w:vMerge/>
            <w:noWrap/>
            <w:vAlign w:val="center"/>
            <w:hideMark/>
          </w:tcPr>
          <w:p w14:paraId="3B02E5B6"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79334C3C"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Trade</w:t>
            </w:r>
          </w:p>
        </w:tc>
        <w:tc>
          <w:tcPr>
            <w:tcW w:w="2693" w:type="dxa"/>
            <w:noWrap/>
            <w:vAlign w:val="center"/>
            <w:hideMark/>
          </w:tcPr>
          <w:p w14:paraId="400080D3"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2.68***</w:t>
            </w:r>
          </w:p>
        </w:tc>
      </w:tr>
      <w:tr w:rsidR="00BC3CC3" w:rsidRPr="00633036" w14:paraId="17F86198" w14:textId="77777777" w:rsidTr="00BC3CC3">
        <w:trPr>
          <w:trHeight w:hRule="exact" w:val="312"/>
        </w:trPr>
        <w:tc>
          <w:tcPr>
            <w:tcW w:w="2694" w:type="dxa"/>
            <w:vMerge/>
            <w:noWrap/>
            <w:vAlign w:val="center"/>
          </w:tcPr>
          <w:p w14:paraId="31975B7C"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tcPr>
          <w:p w14:paraId="169D6384" w14:textId="77777777" w:rsidR="00A92F07" w:rsidRPr="00633036" w:rsidRDefault="00A92F07" w:rsidP="00BC3CC3">
            <w:pPr>
              <w:jc w:val="center"/>
              <w:rPr>
                <w:rFonts w:ascii="Arial" w:eastAsia="Times New Roman" w:hAnsi="Arial" w:cs="Arial"/>
                <w:sz w:val="18"/>
                <w:szCs w:val="18"/>
                <w:lang w:eastAsia="en-IE"/>
              </w:rPr>
            </w:pPr>
          </w:p>
        </w:tc>
        <w:tc>
          <w:tcPr>
            <w:tcW w:w="2693" w:type="dxa"/>
            <w:noWrap/>
            <w:vAlign w:val="center"/>
          </w:tcPr>
          <w:p w14:paraId="2EFF6CA9" w14:textId="77777777" w:rsidR="00A92F07" w:rsidRPr="00633036" w:rsidRDefault="00A92F07" w:rsidP="00BC3CC3">
            <w:pPr>
              <w:jc w:val="center"/>
              <w:rPr>
                <w:rFonts w:ascii="Arial" w:eastAsia="Times New Roman" w:hAnsi="Arial" w:cs="Arial"/>
                <w:sz w:val="18"/>
                <w:szCs w:val="18"/>
                <w:lang w:eastAsia="en-IE"/>
              </w:rPr>
            </w:pPr>
          </w:p>
        </w:tc>
      </w:tr>
      <w:tr w:rsidR="00BC3CC3" w:rsidRPr="00633036" w14:paraId="65E38D0B" w14:textId="77777777" w:rsidTr="00BC3CC3">
        <w:trPr>
          <w:trHeight w:hRule="exact" w:val="312"/>
        </w:trPr>
        <w:tc>
          <w:tcPr>
            <w:tcW w:w="2694" w:type="dxa"/>
            <w:vMerge/>
            <w:noWrap/>
            <w:vAlign w:val="center"/>
            <w:hideMark/>
          </w:tcPr>
          <w:p w14:paraId="2EC4C1A9"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4D464823"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Transportation and Storage</w:t>
            </w:r>
          </w:p>
        </w:tc>
        <w:tc>
          <w:tcPr>
            <w:tcW w:w="2693" w:type="dxa"/>
            <w:noWrap/>
            <w:vAlign w:val="center"/>
            <w:hideMark/>
          </w:tcPr>
          <w:p w14:paraId="1C4A3518"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3.03***</w:t>
            </w:r>
          </w:p>
        </w:tc>
      </w:tr>
      <w:tr w:rsidR="00BC3CC3" w:rsidRPr="00633036" w14:paraId="3EE803C8" w14:textId="77777777" w:rsidTr="00BC3CC3">
        <w:trPr>
          <w:trHeight w:hRule="exact" w:val="312"/>
        </w:trPr>
        <w:tc>
          <w:tcPr>
            <w:tcW w:w="2694" w:type="dxa"/>
            <w:vMerge/>
            <w:noWrap/>
            <w:vAlign w:val="center"/>
            <w:hideMark/>
          </w:tcPr>
          <w:p w14:paraId="65A6C918"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4A7D7F5A"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Accommodation and Food</w:t>
            </w:r>
          </w:p>
        </w:tc>
        <w:tc>
          <w:tcPr>
            <w:tcW w:w="2693" w:type="dxa"/>
            <w:noWrap/>
            <w:vAlign w:val="center"/>
            <w:hideMark/>
          </w:tcPr>
          <w:p w14:paraId="4B8B6D2C"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2.22***</w:t>
            </w:r>
          </w:p>
        </w:tc>
      </w:tr>
      <w:tr w:rsidR="00BC3CC3" w:rsidRPr="00633036" w14:paraId="74F0F545" w14:textId="77777777" w:rsidTr="00BC3CC3">
        <w:trPr>
          <w:trHeight w:hRule="exact" w:val="312"/>
        </w:trPr>
        <w:tc>
          <w:tcPr>
            <w:tcW w:w="2694" w:type="dxa"/>
            <w:vMerge/>
            <w:noWrap/>
            <w:vAlign w:val="center"/>
            <w:hideMark/>
          </w:tcPr>
          <w:p w14:paraId="65E5DE7B"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3E94F1D2"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Information and Communication</w:t>
            </w:r>
          </w:p>
        </w:tc>
        <w:tc>
          <w:tcPr>
            <w:tcW w:w="2693" w:type="dxa"/>
            <w:noWrap/>
            <w:vAlign w:val="center"/>
            <w:hideMark/>
          </w:tcPr>
          <w:p w14:paraId="730DD6A9"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2.56***</w:t>
            </w:r>
          </w:p>
        </w:tc>
      </w:tr>
      <w:tr w:rsidR="00BC3CC3" w:rsidRPr="00633036" w14:paraId="16ECF439" w14:textId="77777777" w:rsidTr="00BC3CC3">
        <w:trPr>
          <w:trHeight w:hRule="exact" w:val="312"/>
        </w:trPr>
        <w:tc>
          <w:tcPr>
            <w:tcW w:w="2694" w:type="dxa"/>
            <w:vMerge/>
            <w:noWrap/>
            <w:vAlign w:val="center"/>
            <w:hideMark/>
          </w:tcPr>
          <w:p w14:paraId="5AFE5D36"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6B4AD846"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Financial</w:t>
            </w:r>
          </w:p>
        </w:tc>
        <w:tc>
          <w:tcPr>
            <w:tcW w:w="2693" w:type="dxa"/>
            <w:noWrap/>
            <w:vAlign w:val="center"/>
            <w:hideMark/>
          </w:tcPr>
          <w:p w14:paraId="3157F8B5"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1.95***</w:t>
            </w:r>
          </w:p>
        </w:tc>
      </w:tr>
      <w:tr w:rsidR="00BC3CC3" w:rsidRPr="00633036" w14:paraId="52AA0B25" w14:textId="77777777" w:rsidTr="00BC3CC3">
        <w:trPr>
          <w:trHeight w:hRule="exact" w:val="312"/>
        </w:trPr>
        <w:tc>
          <w:tcPr>
            <w:tcW w:w="2694" w:type="dxa"/>
            <w:vMerge/>
            <w:noWrap/>
            <w:vAlign w:val="center"/>
            <w:hideMark/>
          </w:tcPr>
          <w:p w14:paraId="1B61F897"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188A7015"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Professional Scientific</w:t>
            </w:r>
          </w:p>
        </w:tc>
        <w:tc>
          <w:tcPr>
            <w:tcW w:w="2693" w:type="dxa"/>
            <w:noWrap/>
            <w:vAlign w:val="center"/>
            <w:hideMark/>
          </w:tcPr>
          <w:p w14:paraId="11FA8416"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3.99***</w:t>
            </w:r>
          </w:p>
        </w:tc>
      </w:tr>
      <w:tr w:rsidR="00BC3CC3" w:rsidRPr="00633036" w14:paraId="17933446" w14:textId="77777777" w:rsidTr="00BC3CC3">
        <w:trPr>
          <w:trHeight w:hRule="exact" w:val="312"/>
        </w:trPr>
        <w:tc>
          <w:tcPr>
            <w:tcW w:w="2694" w:type="dxa"/>
            <w:vMerge/>
            <w:noWrap/>
            <w:vAlign w:val="center"/>
            <w:hideMark/>
          </w:tcPr>
          <w:p w14:paraId="607A6B66"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5377038B"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Admin and Support</w:t>
            </w:r>
          </w:p>
        </w:tc>
        <w:tc>
          <w:tcPr>
            <w:tcW w:w="2693" w:type="dxa"/>
            <w:noWrap/>
            <w:vAlign w:val="center"/>
            <w:hideMark/>
          </w:tcPr>
          <w:p w14:paraId="17CFBD05"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3.62***</w:t>
            </w:r>
          </w:p>
        </w:tc>
      </w:tr>
      <w:tr w:rsidR="00BC3CC3" w:rsidRPr="00633036" w14:paraId="0FBDCB03" w14:textId="77777777" w:rsidTr="00BC3CC3">
        <w:trPr>
          <w:trHeight w:hRule="exact" w:val="312"/>
        </w:trPr>
        <w:tc>
          <w:tcPr>
            <w:tcW w:w="2694" w:type="dxa"/>
            <w:vMerge/>
            <w:noWrap/>
            <w:vAlign w:val="center"/>
            <w:hideMark/>
          </w:tcPr>
          <w:p w14:paraId="0549118A"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5F327FC5" w14:textId="16E86821"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Public Admin</w:t>
            </w:r>
            <w:r w:rsidR="00633036">
              <w:rPr>
                <w:rFonts w:ascii="Arial" w:eastAsia="Times New Roman" w:hAnsi="Arial" w:cs="Arial"/>
                <w:sz w:val="18"/>
                <w:szCs w:val="18"/>
                <w:lang w:eastAsia="en-IE"/>
              </w:rPr>
              <w:t>.</w:t>
            </w:r>
          </w:p>
        </w:tc>
        <w:tc>
          <w:tcPr>
            <w:tcW w:w="2693" w:type="dxa"/>
            <w:noWrap/>
            <w:vAlign w:val="center"/>
            <w:hideMark/>
          </w:tcPr>
          <w:p w14:paraId="2F5CA1F4"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2.63***</w:t>
            </w:r>
          </w:p>
        </w:tc>
      </w:tr>
      <w:tr w:rsidR="00BC3CC3" w:rsidRPr="00633036" w14:paraId="40A3F6C5" w14:textId="77777777" w:rsidTr="00BC3CC3">
        <w:trPr>
          <w:trHeight w:hRule="exact" w:val="312"/>
        </w:trPr>
        <w:tc>
          <w:tcPr>
            <w:tcW w:w="2694" w:type="dxa"/>
            <w:vMerge/>
            <w:noWrap/>
            <w:vAlign w:val="center"/>
            <w:hideMark/>
          </w:tcPr>
          <w:p w14:paraId="7F21DC7F"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5114ECFF" w14:textId="5CBE985F"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Education</w:t>
            </w:r>
          </w:p>
        </w:tc>
        <w:tc>
          <w:tcPr>
            <w:tcW w:w="2693" w:type="dxa"/>
            <w:noWrap/>
            <w:vAlign w:val="center"/>
            <w:hideMark/>
          </w:tcPr>
          <w:p w14:paraId="2AD4CC07"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4.84***</w:t>
            </w:r>
          </w:p>
        </w:tc>
      </w:tr>
      <w:tr w:rsidR="00BC3CC3" w:rsidRPr="00633036" w14:paraId="0D130842" w14:textId="77777777" w:rsidTr="00BC3CC3">
        <w:trPr>
          <w:trHeight w:hRule="exact" w:val="312"/>
        </w:trPr>
        <w:tc>
          <w:tcPr>
            <w:tcW w:w="2694" w:type="dxa"/>
            <w:vMerge/>
            <w:noWrap/>
            <w:vAlign w:val="center"/>
            <w:hideMark/>
          </w:tcPr>
          <w:p w14:paraId="6D3EAF51"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18D8A8C5"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Health</w:t>
            </w:r>
          </w:p>
        </w:tc>
        <w:tc>
          <w:tcPr>
            <w:tcW w:w="2693" w:type="dxa"/>
            <w:noWrap/>
            <w:vAlign w:val="center"/>
            <w:hideMark/>
          </w:tcPr>
          <w:p w14:paraId="4ACF483C"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3.24***</w:t>
            </w:r>
          </w:p>
        </w:tc>
      </w:tr>
      <w:tr w:rsidR="00BC3CC3" w:rsidRPr="00633036" w14:paraId="79D25734" w14:textId="77777777" w:rsidTr="00BC3CC3">
        <w:trPr>
          <w:trHeight w:hRule="exact" w:val="312"/>
        </w:trPr>
        <w:tc>
          <w:tcPr>
            <w:tcW w:w="2694" w:type="dxa"/>
            <w:vMerge/>
            <w:noWrap/>
            <w:vAlign w:val="center"/>
            <w:hideMark/>
          </w:tcPr>
          <w:p w14:paraId="2E307304"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13B92C49"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Other</w:t>
            </w:r>
          </w:p>
        </w:tc>
        <w:tc>
          <w:tcPr>
            <w:tcW w:w="2693" w:type="dxa"/>
            <w:noWrap/>
            <w:vAlign w:val="center"/>
            <w:hideMark/>
          </w:tcPr>
          <w:p w14:paraId="41E4991A"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3.03***</w:t>
            </w:r>
          </w:p>
        </w:tc>
      </w:tr>
      <w:tr w:rsidR="00BC3CC3" w:rsidRPr="00633036" w14:paraId="2B5BB694" w14:textId="77777777" w:rsidTr="00BC3CC3">
        <w:trPr>
          <w:trHeight w:hRule="exact" w:val="312"/>
        </w:trPr>
        <w:tc>
          <w:tcPr>
            <w:tcW w:w="2694" w:type="dxa"/>
            <w:vMerge w:val="restart"/>
            <w:noWrap/>
            <w:vAlign w:val="center"/>
            <w:hideMark/>
          </w:tcPr>
          <w:p w14:paraId="15686127"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Characteristics of Main Work</w:t>
            </w:r>
          </w:p>
        </w:tc>
        <w:tc>
          <w:tcPr>
            <w:tcW w:w="3685" w:type="dxa"/>
            <w:noWrap/>
            <w:vAlign w:val="center"/>
            <w:hideMark/>
          </w:tcPr>
          <w:p w14:paraId="6063C100"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Full-Time</w:t>
            </w:r>
          </w:p>
        </w:tc>
        <w:tc>
          <w:tcPr>
            <w:tcW w:w="2693" w:type="dxa"/>
            <w:noWrap/>
            <w:vAlign w:val="center"/>
            <w:hideMark/>
          </w:tcPr>
          <w:p w14:paraId="6DF000CD"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2.63</w:t>
            </w:r>
          </w:p>
        </w:tc>
      </w:tr>
      <w:tr w:rsidR="00BC3CC3" w:rsidRPr="00633036" w14:paraId="5B5E308C" w14:textId="77777777" w:rsidTr="00BC3CC3">
        <w:trPr>
          <w:trHeight w:hRule="exact" w:val="312"/>
        </w:trPr>
        <w:tc>
          <w:tcPr>
            <w:tcW w:w="2694" w:type="dxa"/>
            <w:vMerge/>
            <w:noWrap/>
            <w:vAlign w:val="center"/>
            <w:hideMark/>
          </w:tcPr>
          <w:p w14:paraId="78781A36" w14:textId="77777777" w:rsidR="00A92F07" w:rsidRPr="00633036" w:rsidRDefault="00A92F07" w:rsidP="00BC3CC3">
            <w:pPr>
              <w:jc w:val="center"/>
              <w:rPr>
                <w:rFonts w:ascii="Arial" w:eastAsia="Times New Roman" w:hAnsi="Arial" w:cs="Arial"/>
                <w:b/>
                <w:bCs/>
                <w:i/>
                <w:iCs/>
                <w:sz w:val="18"/>
                <w:szCs w:val="18"/>
                <w:lang w:eastAsia="en-IE"/>
              </w:rPr>
            </w:pPr>
          </w:p>
        </w:tc>
        <w:tc>
          <w:tcPr>
            <w:tcW w:w="3685" w:type="dxa"/>
            <w:noWrap/>
            <w:vAlign w:val="center"/>
            <w:hideMark/>
          </w:tcPr>
          <w:p w14:paraId="329290A4"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Part-Time</w:t>
            </w:r>
          </w:p>
        </w:tc>
        <w:tc>
          <w:tcPr>
            <w:tcW w:w="2693" w:type="dxa"/>
            <w:noWrap/>
            <w:vAlign w:val="center"/>
            <w:hideMark/>
          </w:tcPr>
          <w:p w14:paraId="3BC3A358"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6.54***</w:t>
            </w:r>
          </w:p>
        </w:tc>
      </w:tr>
      <w:tr w:rsidR="00BC3CC3" w:rsidRPr="00633036" w14:paraId="6F63F19F" w14:textId="77777777" w:rsidTr="00BC3CC3">
        <w:trPr>
          <w:trHeight w:hRule="exact" w:val="312"/>
        </w:trPr>
        <w:tc>
          <w:tcPr>
            <w:tcW w:w="2694" w:type="dxa"/>
            <w:vMerge w:val="restart"/>
            <w:noWrap/>
            <w:vAlign w:val="center"/>
            <w:hideMark/>
          </w:tcPr>
          <w:p w14:paraId="477952EF"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Family Status</w:t>
            </w:r>
          </w:p>
        </w:tc>
        <w:tc>
          <w:tcPr>
            <w:tcW w:w="3685" w:type="dxa"/>
            <w:noWrap/>
            <w:vAlign w:val="center"/>
            <w:hideMark/>
          </w:tcPr>
          <w:p w14:paraId="146F8021"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Children U18</w:t>
            </w:r>
          </w:p>
        </w:tc>
        <w:tc>
          <w:tcPr>
            <w:tcW w:w="2693" w:type="dxa"/>
            <w:noWrap/>
            <w:vAlign w:val="center"/>
            <w:hideMark/>
          </w:tcPr>
          <w:p w14:paraId="14933BA5" w14:textId="77777777" w:rsidR="00A92F07" w:rsidRPr="00633036" w:rsidRDefault="00A92F0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3.26</w:t>
            </w:r>
          </w:p>
        </w:tc>
      </w:tr>
      <w:tr w:rsidR="00BC3CC3" w:rsidRPr="00633036" w14:paraId="4B7ECE5F" w14:textId="77777777" w:rsidTr="00BC3CC3">
        <w:trPr>
          <w:trHeight w:hRule="exact" w:val="312"/>
        </w:trPr>
        <w:tc>
          <w:tcPr>
            <w:tcW w:w="2694" w:type="dxa"/>
            <w:vMerge/>
            <w:noWrap/>
            <w:vAlign w:val="center"/>
            <w:hideMark/>
          </w:tcPr>
          <w:p w14:paraId="683941F1" w14:textId="77777777" w:rsidR="00A92F07" w:rsidRPr="00633036" w:rsidRDefault="00A92F07" w:rsidP="00BC3CC3">
            <w:pPr>
              <w:jc w:val="center"/>
              <w:rPr>
                <w:rFonts w:ascii="Arial" w:eastAsia="Times New Roman" w:hAnsi="Arial" w:cs="Arial"/>
                <w:sz w:val="18"/>
                <w:szCs w:val="18"/>
                <w:lang w:eastAsia="en-IE"/>
              </w:rPr>
            </w:pPr>
          </w:p>
        </w:tc>
        <w:tc>
          <w:tcPr>
            <w:tcW w:w="3685" w:type="dxa"/>
            <w:noWrap/>
            <w:vAlign w:val="center"/>
            <w:hideMark/>
          </w:tcPr>
          <w:p w14:paraId="77A3AB04"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Children 18+</w:t>
            </w:r>
          </w:p>
        </w:tc>
        <w:tc>
          <w:tcPr>
            <w:tcW w:w="2693" w:type="dxa"/>
            <w:noWrap/>
            <w:vAlign w:val="center"/>
            <w:hideMark/>
          </w:tcPr>
          <w:p w14:paraId="5CE4AAF1"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3.16</w:t>
            </w:r>
          </w:p>
        </w:tc>
      </w:tr>
      <w:tr w:rsidR="00BC3CC3" w:rsidRPr="00633036" w14:paraId="3DCC74A8" w14:textId="77777777" w:rsidTr="00BC3CC3">
        <w:trPr>
          <w:trHeight w:hRule="exact" w:val="312"/>
        </w:trPr>
        <w:tc>
          <w:tcPr>
            <w:tcW w:w="2694" w:type="dxa"/>
            <w:vMerge/>
            <w:noWrap/>
            <w:vAlign w:val="center"/>
            <w:hideMark/>
          </w:tcPr>
          <w:p w14:paraId="5ABFDECA" w14:textId="77777777" w:rsidR="00A92F07" w:rsidRPr="00633036" w:rsidRDefault="00A92F07" w:rsidP="00BC3CC3">
            <w:pPr>
              <w:jc w:val="center"/>
              <w:rPr>
                <w:rFonts w:ascii="Arial" w:eastAsia="Times New Roman" w:hAnsi="Arial" w:cs="Arial"/>
                <w:sz w:val="18"/>
                <w:szCs w:val="18"/>
                <w:lang w:eastAsia="en-IE"/>
              </w:rPr>
            </w:pPr>
          </w:p>
        </w:tc>
        <w:tc>
          <w:tcPr>
            <w:tcW w:w="3685" w:type="dxa"/>
            <w:noWrap/>
            <w:vAlign w:val="center"/>
            <w:hideMark/>
          </w:tcPr>
          <w:p w14:paraId="0DD2C1C7"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No Children</w:t>
            </w:r>
          </w:p>
        </w:tc>
        <w:tc>
          <w:tcPr>
            <w:tcW w:w="2693" w:type="dxa"/>
            <w:noWrap/>
            <w:vAlign w:val="center"/>
            <w:hideMark/>
          </w:tcPr>
          <w:p w14:paraId="6960B353" w14:textId="77777777" w:rsidR="00A92F07" w:rsidRPr="00633036" w:rsidRDefault="00A92F0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3.28</w:t>
            </w:r>
          </w:p>
        </w:tc>
      </w:tr>
    </w:tbl>
    <w:p w14:paraId="7FFA1F01" w14:textId="3D5233DF" w:rsidR="001B4B2C" w:rsidRPr="00BC3CC3" w:rsidRDefault="001B4B2C" w:rsidP="00E14FE4">
      <w:pPr>
        <w:rPr>
          <w:sz w:val="18"/>
          <w:szCs w:val="18"/>
        </w:rPr>
      </w:pPr>
      <w:r w:rsidRPr="00BC3CC3">
        <w:rPr>
          <w:sz w:val="18"/>
          <w:szCs w:val="18"/>
        </w:rPr>
        <w:t>Notes:  Reference categories for regression analysis are highlighted in bold and italics. *** p&lt;0.001, **p&lt;0.01, *p&lt;0.05.</w:t>
      </w:r>
    </w:p>
    <w:p w14:paraId="6FCCB81B" w14:textId="30ABFBDE" w:rsidR="00A17DDC" w:rsidRDefault="00E027AB" w:rsidP="002C6C27">
      <w:pPr>
        <w:jc w:val="center"/>
        <w:rPr>
          <w:b/>
          <w:bCs/>
        </w:rPr>
      </w:pPr>
      <w:r>
        <w:rPr>
          <w:b/>
          <w:bCs/>
        </w:rPr>
        <w:lastRenderedPageBreak/>
        <w:t>Table 3</w:t>
      </w:r>
      <w:r w:rsidR="00647603">
        <w:rPr>
          <w:b/>
          <w:bCs/>
        </w:rPr>
        <w:t xml:space="preserve">b: Interaction – </w:t>
      </w:r>
      <w:r w:rsidR="00647603" w:rsidRPr="00647603">
        <w:rPr>
          <w:b/>
          <w:bCs/>
        </w:rPr>
        <w:t>Factors Associated with Having a Second Job (Odds Ratio)</w:t>
      </w:r>
      <w:r w:rsidR="002C6C27">
        <w:rPr>
          <w:b/>
          <w:bCs/>
        </w:rPr>
        <w:t>, 2022</w:t>
      </w:r>
      <w:r w:rsidR="00647603">
        <w:rPr>
          <w:b/>
          <w:bCs/>
        </w:rPr>
        <w:t xml:space="preserve"> </w:t>
      </w:r>
    </w:p>
    <w:p w14:paraId="4B4C1E6C" w14:textId="77777777" w:rsidR="00647603" w:rsidRDefault="00647603" w:rsidP="0088256F">
      <w:pPr>
        <w:jc w:val="both"/>
        <w:rPr>
          <w:rFonts w:ascii="Times New Roman" w:hAnsi="Times New Roman" w:cs="Times New Roman"/>
          <w:lang w:eastAsia="ja-JP"/>
        </w:rPr>
      </w:pPr>
    </w:p>
    <w:tbl>
      <w:tblPr>
        <w:tblStyle w:val="TableGrid"/>
        <w:tblpPr w:leftFromText="180" w:rightFromText="180" w:horzAnchor="margin" w:tblpY="720"/>
        <w:tblW w:w="9067" w:type="dxa"/>
        <w:tblLook w:val="04A0" w:firstRow="1" w:lastRow="0" w:firstColumn="1" w:lastColumn="0" w:noHBand="0" w:noVBand="1"/>
      </w:tblPr>
      <w:tblGrid>
        <w:gridCol w:w="3261"/>
        <w:gridCol w:w="3685"/>
        <w:gridCol w:w="2121"/>
      </w:tblGrid>
      <w:tr w:rsidR="00BC3CC3" w:rsidRPr="00633036" w14:paraId="2F3C6DFF" w14:textId="77777777" w:rsidTr="00BC3CC3">
        <w:trPr>
          <w:trHeight w:val="557"/>
        </w:trPr>
        <w:tc>
          <w:tcPr>
            <w:tcW w:w="3261" w:type="dxa"/>
            <w:noWrap/>
            <w:vAlign w:val="center"/>
            <w:hideMark/>
          </w:tcPr>
          <w:p w14:paraId="15DDE937" w14:textId="080CBFE4" w:rsidR="002C6C27" w:rsidRPr="00633036" w:rsidRDefault="002C6C27" w:rsidP="00BC3CC3">
            <w:pPr>
              <w:jc w:val="center"/>
              <w:rPr>
                <w:rFonts w:ascii="Arial" w:eastAsia="Times New Roman" w:hAnsi="Arial" w:cs="Arial"/>
                <w:sz w:val="18"/>
                <w:szCs w:val="18"/>
                <w:lang w:eastAsia="en-IE"/>
              </w:rPr>
            </w:pPr>
          </w:p>
        </w:tc>
        <w:tc>
          <w:tcPr>
            <w:tcW w:w="3685" w:type="dxa"/>
            <w:noWrap/>
            <w:vAlign w:val="center"/>
            <w:hideMark/>
          </w:tcPr>
          <w:p w14:paraId="7D48AC42" w14:textId="6C2A3610" w:rsidR="002C6C27" w:rsidRPr="00633036" w:rsidRDefault="002C6C27" w:rsidP="00BC3CC3">
            <w:pPr>
              <w:jc w:val="center"/>
              <w:rPr>
                <w:rFonts w:ascii="Arial" w:eastAsia="Times New Roman" w:hAnsi="Arial" w:cs="Arial"/>
                <w:sz w:val="18"/>
                <w:szCs w:val="18"/>
                <w:lang w:eastAsia="en-IE"/>
              </w:rPr>
            </w:pPr>
          </w:p>
        </w:tc>
        <w:tc>
          <w:tcPr>
            <w:tcW w:w="2121" w:type="dxa"/>
            <w:noWrap/>
            <w:vAlign w:val="center"/>
            <w:hideMark/>
          </w:tcPr>
          <w:p w14:paraId="6805528A" w14:textId="77777777" w:rsidR="002C6C27" w:rsidRPr="00633036" w:rsidRDefault="002C6C27" w:rsidP="00BC3CC3">
            <w:pPr>
              <w:jc w:val="center"/>
              <w:rPr>
                <w:rFonts w:ascii="Arial" w:eastAsia="Times New Roman" w:hAnsi="Arial" w:cs="Arial"/>
                <w:b/>
                <w:bCs/>
                <w:sz w:val="18"/>
                <w:szCs w:val="18"/>
                <w:lang w:eastAsia="en-IE"/>
              </w:rPr>
            </w:pPr>
            <w:r w:rsidRPr="00633036">
              <w:rPr>
                <w:rFonts w:ascii="Arial" w:eastAsia="Times New Roman" w:hAnsi="Arial" w:cs="Arial"/>
                <w:b/>
                <w:bCs/>
                <w:sz w:val="18"/>
                <w:szCs w:val="18"/>
                <w:lang w:eastAsia="en-IE"/>
              </w:rPr>
              <w:t>2022</w:t>
            </w:r>
          </w:p>
        </w:tc>
      </w:tr>
      <w:tr w:rsidR="00BC3CC3" w:rsidRPr="00633036" w14:paraId="38290DFD" w14:textId="77777777" w:rsidTr="00BC3CC3">
        <w:trPr>
          <w:trHeight w:val="312"/>
        </w:trPr>
        <w:tc>
          <w:tcPr>
            <w:tcW w:w="3261" w:type="dxa"/>
            <w:vMerge w:val="restart"/>
            <w:noWrap/>
            <w:vAlign w:val="center"/>
            <w:hideMark/>
          </w:tcPr>
          <w:p w14:paraId="3C549EC3"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Gender</w:t>
            </w:r>
          </w:p>
        </w:tc>
        <w:tc>
          <w:tcPr>
            <w:tcW w:w="3685" w:type="dxa"/>
            <w:noWrap/>
            <w:vAlign w:val="center"/>
            <w:hideMark/>
          </w:tcPr>
          <w:p w14:paraId="155B717D"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Male</w:t>
            </w:r>
          </w:p>
        </w:tc>
        <w:tc>
          <w:tcPr>
            <w:tcW w:w="2121" w:type="dxa"/>
            <w:noWrap/>
            <w:vAlign w:val="center"/>
            <w:hideMark/>
          </w:tcPr>
          <w:p w14:paraId="701D894C" w14:textId="2A68F269" w:rsidR="002C6C27" w:rsidRPr="00633036" w:rsidRDefault="002C6C27" w:rsidP="00BC3CC3">
            <w:pPr>
              <w:jc w:val="center"/>
              <w:rPr>
                <w:rFonts w:ascii="Arial" w:eastAsia="Times New Roman" w:hAnsi="Arial" w:cs="Arial"/>
                <w:sz w:val="18"/>
                <w:szCs w:val="18"/>
                <w:lang w:eastAsia="en-IE"/>
              </w:rPr>
            </w:pPr>
          </w:p>
        </w:tc>
      </w:tr>
      <w:tr w:rsidR="00BC3CC3" w:rsidRPr="00633036" w14:paraId="49B9729D" w14:textId="77777777" w:rsidTr="00BC3CC3">
        <w:trPr>
          <w:trHeight w:val="312"/>
        </w:trPr>
        <w:tc>
          <w:tcPr>
            <w:tcW w:w="3261" w:type="dxa"/>
            <w:vMerge/>
            <w:noWrap/>
            <w:vAlign w:val="center"/>
            <w:hideMark/>
          </w:tcPr>
          <w:p w14:paraId="1A0A739C"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1E01F334"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Female</w:t>
            </w:r>
          </w:p>
        </w:tc>
        <w:tc>
          <w:tcPr>
            <w:tcW w:w="2121" w:type="dxa"/>
            <w:noWrap/>
            <w:vAlign w:val="center"/>
            <w:hideMark/>
          </w:tcPr>
          <w:p w14:paraId="4BDBC8F6"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0.19***</w:t>
            </w:r>
          </w:p>
        </w:tc>
      </w:tr>
      <w:tr w:rsidR="00BC3CC3" w:rsidRPr="00633036" w14:paraId="13D3408A" w14:textId="77777777" w:rsidTr="00BC3CC3">
        <w:trPr>
          <w:trHeight w:val="312"/>
        </w:trPr>
        <w:tc>
          <w:tcPr>
            <w:tcW w:w="3261" w:type="dxa"/>
            <w:vMerge w:val="restart"/>
            <w:noWrap/>
            <w:vAlign w:val="center"/>
            <w:hideMark/>
          </w:tcPr>
          <w:p w14:paraId="6A6EC46E"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Age</w:t>
            </w:r>
          </w:p>
        </w:tc>
        <w:tc>
          <w:tcPr>
            <w:tcW w:w="3685" w:type="dxa"/>
            <w:noWrap/>
            <w:vAlign w:val="center"/>
            <w:hideMark/>
          </w:tcPr>
          <w:p w14:paraId="3672902B"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20-24</w:t>
            </w:r>
          </w:p>
        </w:tc>
        <w:tc>
          <w:tcPr>
            <w:tcW w:w="2121" w:type="dxa"/>
            <w:noWrap/>
            <w:vAlign w:val="center"/>
            <w:hideMark/>
          </w:tcPr>
          <w:p w14:paraId="6411A426" w14:textId="77777777" w:rsidR="002C6C27" w:rsidRPr="00633036" w:rsidRDefault="002C6C27" w:rsidP="00BC3CC3">
            <w:pPr>
              <w:jc w:val="center"/>
              <w:rPr>
                <w:rFonts w:ascii="Arial" w:eastAsia="Times New Roman" w:hAnsi="Arial" w:cs="Arial"/>
                <w:b/>
                <w:bCs/>
                <w:i/>
                <w:iCs/>
                <w:sz w:val="18"/>
                <w:szCs w:val="18"/>
                <w:lang w:eastAsia="en-IE"/>
              </w:rPr>
            </w:pPr>
          </w:p>
        </w:tc>
      </w:tr>
      <w:tr w:rsidR="00BC3CC3" w:rsidRPr="00633036" w14:paraId="5E5DDA64" w14:textId="77777777" w:rsidTr="00BC3CC3">
        <w:trPr>
          <w:trHeight w:val="312"/>
        </w:trPr>
        <w:tc>
          <w:tcPr>
            <w:tcW w:w="3261" w:type="dxa"/>
            <w:vMerge/>
            <w:noWrap/>
            <w:vAlign w:val="center"/>
            <w:hideMark/>
          </w:tcPr>
          <w:p w14:paraId="2A5FB5D7" w14:textId="17285D85"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34CFCC6D"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25-44</w:t>
            </w:r>
          </w:p>
        </w:tc>
        <w:tc>
          <w:tcPr>
            <w:tcW w:w="2121" w:type="dxa"/>
            <w:noWrap/>
            <w:vAlign w:val="center"/>
            <w:hideMark/>
          </w:tcPr>
          <w:p w14:paraId="22E24AD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1.47**</w:t>
            </w:r>
          </w:p>
        </w:tc>
      </w:tr>
      <w:tr w:rsidR="00BC3CC3" w:rsidRPr="00633036" w14:paraId="4B2FF471" w14:textId="77777777" w:rsidTr="00BC3CC3">
        <w:trPr>
          <w:trHeight w:val="312"/>
        </w:trPr>
        <w:tc>
          <w:tcPr>
            <w:tcW w:w="3261" w:type="dxa"/>
            <w:vMerge/>
            <w:noWrap/>
            <w:vAlign w:val="center"/>
            <w:hideMark/>
          </w:tcPr>
          <w:p w14:paraId="519028AF"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2275B32B"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45-64</w:t>
            </w:r>
          </w:p>
        </w:tc>
        <w:tc>
          <w:tcPr>
            <w:tcW w:w="2121" w:type="dxa"/>
            <w:noWrap/>
            <w:vAlign w:val="center"/>
            <w:hideMark/>
          </w:tcPr>
          <w:p w14:paraId="18673A30"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2.03***</w:t>
            </w:r>
          </w:p>
        </w:tc>
      </w:tr>
      <w:tr w:rsidR="00BC3CC3" w:rsidRPr="00633036" w14:paraId="36594690" w14:textId="77777777" w:rsidTr="00BC3CC3">
        <w:trPr>
          <w:trHeight w:val="312"/>
        </w:trPr>
        <w:tc>
          <w:tcPr>
            <w:tcW w:w="3261" w:type="dxa"/>
            <w:vMerge/>
            <w:noWrap/>
            <w:vAlign w:val="center"/>
            <w:hideMark/>
          </w:tcPr>
          <w:p w14:paraId="09C164F3" w14:textId="029873B6"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5B4A8635"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65+</w:t>
            </w:r>
          </w:p>
        </w:tc>
        <w:tc>
          <w:tcPr>
            <w:tcW w:w="2121" w:type="dxa"/>
            <w:noWrap/>
            <w:vAlign w:val="center"/>
            <w:hideMark/>
          </w:tcPr>
          <w:p w14:paraId="550B877A"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0.92</w:t>
            </w:r>
          </w:p>
        </w:tc>
      </w:tr>
      <w:tr w:rsidR="00BC3CC3" w:rsidRPr="00633036" w14:paraId="38EADE43" w14:textId="77777777" w:rsidTr="00BC3CC3">
        <w:trPr>
          <w:trHeight w:val="312"/>
        </w:trPr>
        <w:tc>
          <w:tcPr>
            <w:tcW w:w="3261" w:type="dxa"/>
            <w:vMerge w:val="restart"/>
            <w:noWrap/>
            <w:vAlign w:val="center"/>
            <w:hideMark/>
          </w:tcPr>
          <w:p w14:paraId="19F4C3BA"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Education</w:t>
            </w:r>
          </w:p>
        </w:tc>
        <w:tc>
          <w:tcPr>
            <w:tcW w:w="3685" w:type="dxa"/>
            <w:noWrap/>
            <w:vAlign w:val="center"/>
            <w:hideMark/>
          </w:tcPr>
          <w:p w14:paraId="5E058000"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Low</w:t>
            </w:r>
          </w:p>
        </w:tc>
        <w:tc>
          <w:tcPr>
            <w:tcW w:w="2121" w:type="dxa"/>
            <w:noWrap/>
            <w:vAlign w:val="center"/>
            <w:hideMark/>
          </w:tcPr>
          <w:p w14:paraId="140C5A24" w14:textId="2D9BD008" w:rsidR="002C6C27" w:rsidRPr="00633036" w:rsidRDefault="002C6C27" w:rsidP="00BC3CC3">
            <w:pPr>
              <w:jc w:val="center"/>
              <w:rPr>
                <w:rFonts w:ascii="Arial" w:eastAsia="Times New Roman" w:hAnsi="Arial" w:cs="Arial"/>
                <w:sz w:val="18"/>
                <w:szCs w:val="18"/>
                <w:lang w:eastAsia="en-IE"/>
              </w:rPr>
            </w:pPr>
          </w:p>
        </w:tc>
      </w:tr>
      <w:tr w:rsidR="00BC3CC3" w:rsidRPr="00633036" w14:paraId="478010AC" w14:textId="77777777" w:rsidTr="00BC3CC3">
        <w:trPr>
          <w:trHeight w:val="312"/>
        </w:trPr>
        <w:tc>
          <w:tcPr>
            <w:tcW w:w="3261" w:type="dxa"/>
            <w:vMerge/>
            <w:noWrap/>
            <w:vAlign w:val="center"/>
            <w:hideMark/>
          </w:tcPr>
          <w:p w14:paraId="255D793F"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0E01359D"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Medium</w:t>
            </w:r>
          </w:p>
        </w:tc>
        <w:tc>
          <w:tcPr>
            <w:tcW w:w="2121" w:type="dxa"/>
            <w:noWrap/>
            <w:vAlign w:val="center"/>
            <w:hideMark/>
          </w:tcPr>
          <w:p w14:paraId="5F7285B3"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1.06</w:t>
            </w:r>
          </w:p>
        </w:tc>
      </w:tr>
      <w:tr w:rsidR="00BC3CC3" w:rsidRPr="00633036" w14:paraId="796A0C8E" w14:textId="77777777" w:rsidTr="00BC3CC3">
        <w:trPr>
          <w:trHeight w:val="312"/>
        </w:trPr>
        <w:tc>
          <w:tcPr>
            <w:tcW w:w="3261" w:type="dxa"/>
            <w:vMerge/>
            <w:noWrap/>
            <w:vAlign w:val="center"/>
            <w:hideMark/>
          </w:tcPr>
          <w:p w14:paraId="170C7EDD" w14:textId="4D887E40"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556B98BC"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High</w:t>
            </w:r>
          </w:p>
        </w:tc>
        <w:tc>
          <w:tcPr>
            <w:tcW w:w="2121" w:type="dxa"/>
            <w:noWrap/>
            <w:vAlign w:val="center"/>
            <w:hideMark/>
          </w:tcPr>
          <w:p w14:paraId="1BCF43D5"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1.32*</w:t>
            </w:r>
          </w:p>
        </w:tc>
      </w:tr>
      <w:tr w:rsidR="00BC3CC3" w:rsidRPr="00633036" w14:paraId="5949560E" w14:textId="77777777" w:rsidTr="00BC3CC3">
        <w:trPr>
          <w:trHeight w:val="312"/>
        </w:trPr>
        <w:tc>
          <w:tcPr>
            <w:tcW w:w="3261" w:type="dxa"/>
            <w:vMerge w:val="restart"/>
            <w:noWrap/>
            <w:vAlign w:val="center"/>
            <w:hideMark/>
          </w:tcPr>
          <w:p w14:paraId="74709D0B"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Nationality</w:t>
            </w:r>
          </w:p>
        </w:tc>
        <w:tc>
          <w:tcPr>
            <w:tcW w:w="3685" w:type="dxa"/>
            <w:noWrap/>
            <w:vAlign w:val="center"/>
            <w:hideMark/>
          </w:tcPr>
          <w:p w14:paraId="1F4599C5"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Irish</w:t>
            </w:r>
          </w:p>
        </w:tc>
        <w:tc>
          <w:tcPr>
            <w:tcW w:w="2121" w:type="dxa"/>
            <w:noWrap/>
            <w:vAlign w:val="center"/>
            <w:hideMark/>
          </w:tcPr>
          <w:p w14:paraId="4C28EE43" w14:textId="086048B3" w:rsidR="002C6C27" w:rsidRPr="00633036" w:rsidRDefault="002C6C27" w:rsidP="00BC3CC3">
            <w:pPr>
              <w:jc w:val="center"/>
              <w:rPr>
                <w:rFonts w:ascii="Arial" w:eastAsia="Times New Roman" w:hAnsi="Arial" w:cs="Arial"/>
                <w:sz w:val="18"/>
                <w:szCs w:val="18"/>
                <w:lang w:eastAsia="en-IE"/>
              </w:rPr>
            </w:pPr>
          </w:p>
        </w:tc>
      </w:tr>
      <w:tr w:rsidR="00BC3CC3" w:rsidRPr="00633036" w14:paraId="48B6EAB3" w14:textId="77777777" w:rsidTr="00BC3CC3">
        <w:trPr>
          <w:trHeight w:val="312"/>
        </w:trPr>
        <w:tc>
          <w:tcPr>
            <w:tcW w:w="3261" w:type="dxa"/>
            <w:vMerge/>
            <w:noWrap/>
            <w:vAlign w:val="center"/>
            <w:hideMark/>
          </w:tcPr>
          <w:p w14:paraId="6D774F7E"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15319102"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Non-Irish</w:t>
            </w:r>
          </w:p>
        </w:tc>
        <w:tc>
          <w:tcPr>
            <w:tcW w:w="2121" w:type="dxa"/>
            <w:noWrap/>
            <w:vAlign w:val="center"/>
            <w:hideMark/>
          </w:tcPr>
          <w:p w14:paraId="2994B37F"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0.50***</w:t>
            </w:r>
          </w:p>
        </w:tc>
      </w:tr>
      <w:tr w:rsidR="00BC3CC3" w:rsidRPr="00633036" w14:paraId="3A187249" w14:textId="77777777" w:rsidTr="00BC3CC3">
        <w:trPr>
          <w:trHeight w:val="312"/>
        </w:trPr>
        <w:tc>
          <w:tcPr>
            <w:tcW w:w="3261" w:type="dxa"/>
            <w:vMerge w:val="restart"/>
            <w:noWrap/>
            <w:vAlign w:val="center"/>
            <w:hideMark/>
          </w:tcPr>
          <w:p w14:paraId="2C56AD85"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Region</w:t>
            </w:r>
          </w:p>
        </w:tc>
        <w:tc>
          <w:tcPr>
            <w:tcW w:w="3685" w:type="dxa"/>
            <w:noWrap/>
            <w:vAlign w:val="center"/>
            <w:hideMark/>
          </w:tcPr>
          <w:p w14:paraId="144B8EA7"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North &amp; West</w:t>
            </w:r>
          </w:p>
        </w:tc>
        <w:tc>
          <w:tcPr>
            <w:tcW w:w="2121" w:type="dxa"/>
            <w:noWrap/>
            <w:vAlign w:val="center"/>
            <w:hideMark/>
          </w:tcPr>
          <w:p w14:paraId="31AC4D26" w14:textId="77777777" w:rsidR="002C6C27" w:rsidRPr="00633036" w:rsidRDefault="002C6C27" w:rsidP="00BC3CC3">
            <w:pPr>
              <w:jc w:val="center"/>
              <w:rPr>
                <w:rFonts w:ascii="Arial" w:eastAsia="Times New Roman" w:hAnsi="Arial" w:cs="Arial"/>
                <w:b/>
                <w:bCs/>
                <w:i/>
                <w:iCs/>
                <w:sz w:val="18"/>
                <w:szCs w:val="18"/>
                <w:lang w:eastAsia="en-IE"/>
              </w:rPr>
            </w:pPr>
          </w:p>
        </w:tc>
      </w:tr>
      <w:tr w:rsidR="00BC3CC3" w:rsidRPr="00633036" w14:paraId="72E8DF00" w14:textId="77777777" w:rsidTr="00BC3CC3">
        <w:trPr>
          <w:trHeight w:val="312"/>
        </w:trPr>
        <w:tc>
          <w:tcPr>
            <w:tcW w:w="3261" w:type="dxa"/>
            <w:vMerge/>
            <w:noWrap/>
            <w:vAlign w:val="center"/>
            <w:hideMark/>
          </w:tcPr>
          <w:p w14:paraId="56E53F4C" w14:textId="70D1C0A2"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33BA2C3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Southern</w:t>
            </w:r>
          </w:p>
        </w:tc>
        <w:tc>
          <w:tcPr>
            <w:tcW w:w="2121" w:type="dxa"/>
            <w:noWrap/>
            <w:vAlign w:val="center"/>
            <w:hideMark/>
          </w:tcPr>
          <w:p w14:paraId="083EF926"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0.80***</w:t>
            </w:r>
          </w:p>
        </w:tc>
      </w:tr>
      <w:tr w:rsidR="00BC3CC3" w:rsidRPr="00633036" w14:paraId="5D1CE59D" w14:textId="77777777" w:rsidTr="00BC3CC3">
        <w:trPr>
          <w:trHeight w:val="312"/>
        </w:trPr>
        <w:tc>
          <w:tcPr>
            <w:tcW w:w="3261" w:type="dxa"/>
            <w:vMerge/>
            <w:noWrap/>
            <w:vAlign w:val="center"/>
            <w:hideMark/>
          </w:tcPr>
          <w:p w14:paraId="6ABFE5AE"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5EDB269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East &amp; Midlands</w:t>
            </w:r>
          </w:p>
        </w:tc>
        <w:tc>
          <w:tcPr>
            <w:tcW w:w="2121" w:type="dxa"/>
            <w:noWrap/>
            <w:vAlign w:val="center"/>
            <w:hideMark/>
          </w:tcPr>
          <w:p w14:paraId="18645BA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0.63***</w:t>
            </w:r>
          </w:p>
        </w:tc>
      </w:tr>
      <w:tr w:rsidR="00BC3CC3" w:rsidRPr="00633036" w14:paraId="3FA21920" w14:textId="77777777" w:rsidTr="00BC3CC3">
        <w:trPr>
          <w:trHeight w:val="312"/>
        </w:trPr>
        <w:tc>
          <w:tcPr>
            <w:tcW w:w="3261" w:type="dxa"/>
            <w:vMerge w:val="restart"/>
            <w:noWrap/>
            <w:vAlign w:val="center"/>
            <w:hideMark/>
          </w:tcPr>
          <w:p w14:paraId="38A1B0F8"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NACE</w:t>
            </w:r>
          </w:p>
        </w:tc>
        <w:tc>
          <w:tcPr>
            <w:tcW w:w="3685" w:type="dxa"/>
            <w:noWrap/>
            <w:vAlign w:val="center"/>
            <w:hideMark/>
          </w:tcPr>
          <w:p w14:paraId="2E0EFA61"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Agriculture</w:t>
            </w:r>
          </w:p>
        </w:tc>
        <w:tc>
          <w:tcPr>
            <w:tcW w:w="2121" w:type="dxa"/>
            <w:noWrap/>
            <w:vAlign w:val="center"/>
            <w:hideMark/>
          </w:tcPr>
          <w:p w14:paraId="0FA81E61" w14:textId="77777777" w:rsidR="002C6C27" w:rsidRPr="00633036" w:rsidRDefault="002C6C27" w:rsidP="00BC3CC3">
            <w:pPr>
              <w:jc w:val="center"/>
              <w:rPr>
                <w:rFonts w:ascii="Arial" w:eastAsia="Times New Roman" w:hAnsi="Arial" w:cs="Arial"/>
                <w:b/>
                <w:bCs/>
                <w:i/>
                <w:iCs/>
                <w:sz w:val="18"/>
                <w:szCs w:val="18"/>
                <w:lang w:eastAsia="en-IE"/>
              </w:rPr>
            </w:pPr>
          </w:p>
        </w:tc>
      </w:tr>
      <w:tr w:rsidR="00BC3CC3" w:rsidRPr="00633036" w14:paraId="599E97DE" w14:textId="77777777" w:rsidTr="00BC3CC3">
        <w:trPr>
          <w:trHeight w:val="312"/>
        </w:trPr>
        <w:tc>
          <w:tcPr>
            <w:tcW w:w="3261" w:type="dxa"/>
            <w:vMerge/>
            <w:noWrap/>
            <w:vAlign w:val="center"/>
            <w:hideMark/>
          </w:tcPr>
          <w:p w14:paraId="48AAA8B5" w14:textId="39D7FD3D"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5616F78D"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Industry</w:t>
            </w:r>
          </w:p>
        </w:tc>
        <w:tc>
          <w:tcPr>
            <w:tcW w:w="2121" w:type="dxa"/>
            <w:noWrap/>
            <w:vAlign w:val="center"/>
            <w:hideMark/>
          </w:tcPr>
          <w:p w14:paraId="4A23C738"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0.31***</w:t>
            </w:r>
          </w:p>
        </w:tc>
      </w:tr>
      <w:tr w:rsidR="00BC3CC3" w:rsidRPr="00633036" w14:paraId="4C791B64" w14:textId="77777777" w:rsidTr="00BC3CC3">
        <w:trPr>
          <w:trHeight w:val="312"/>
        </w:trPr>
        <w:tc>
          <w:tcPr>
            <w:tcW w:w="3261" w:type="dxa"/>
            <w:vMerge/>
            <w:noWrap/>
            <w:vAlign w:val="center"/>
            <w:hideMark/>
          </w:tcPr>
          <w:p w14:paraId="34350866"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71900858"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Construction</w:t>
            </w:r>
          </w:p>
        </w:tc>
        <w:tc>
          <w:tcPr>
            <w:tcW w:w="2121" w:type="dxa"/>
            <w:noWrap/>
            <w:vAlign w:val="center"/>
            <w:hideMark/>
          </w:tcPr>
          <w:p w14:paraId="3D9D0943"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0.48***</w:t>
            </w:r>
          </w:p>
        </w:tc>
      </w:tr>
      <w:tr w:rsidR="00BC3CC3" w:rsidRPr="00633036" w14:paraId="17F5A35C" w14:textId="77777777" w:rsidTr="00BC3CC3">
        <w:trPr>
          <w:trHeight w:val="312"/>
        </w:trPr>
        <w:tc>
          <w:tcPr>
            <w:tcW w:w="3261" w:type="dxa"/>
            <w:vMerge/>
            <w:noWrap/>
            <w:vAlign w:val="center"/>
            <w:hideMark/>
          </w:tcPr>
          <w:p w14:paraId="5D1CB32D" w14:textId="2E1AE6B3"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3112BC1C"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Trade</w:t>
            </w:r>
          </w:p>
        </w:tc>
        <w:tc>
          <w:tcPr>
            <w:tcW w:w="2121" w:type="dxa"/>
            <w:noWrap/>
            <w:vAlign w:val="center"/>
            <w:hideMark/>
          </w:tcPr>
          <w:p w14:paraId="36C75431"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0.40***</w:t>
            </w:r>
          </w:p>
        </w:tc>
      </w:tr>
      <w:tr w:rsidR="00BC3CC3" w:rsidRPr="00633036" w14:paraId="21354F8E" w14:textId="77777777" w:rsidTr="00BC3CC3">
        <w:trPr>
          <w:trHeight w:val="312"/>
        </w:trPr>
        <w:tc>
          <w:tcPr>
            <w:tcW w:w="3261" w:type="dxa"/>
            <w:vMerge/>
            <w:noWrap/>
            <w:vAlign w:val="center"/>
            <w:hideMark/>
          </w:tcPr>
          <w:p w14:paraId="4588C5CE"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2B195152"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Transportation and Storage</w:t>
            </w:r>
          </w:p>
        </w:tc>
        <w:tc>
          <w:tcPr>
            <w:tcW w:w="2121" w:type="dxa"/>
            <w:noWrap/>
            <w:vAlign w:val="center"/>
            <w:hideMark/>
          </w:tcPr>
          <w:p w14:paraId="05517655"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0.43***</w:t>
            </w:r>
          </w:p>
        </w:tc>
      </w:tr>
      <w:tr w:rsidR="00BC3CC3" w:rsidRPr="00633036" w14:paraId="1A4D59E6" w14:textId="77777777" w:rsidTr="00BC3CC3">
        <w:trPr>
          <w:trHeight w:val="312"/>
        </w:trPr>
        <w:tc>
          <w:tcPr>
            <w:tcW w:w="3261" w:type="dxa"/>
            <w:vMerge/>
            <w:noWrap/>
            <w:vAlign w:val="center"/>
            <w:hideMark/>
          </w:tcPr>
          <w:p w14:paraId="1539C8AA" w14:textId="59113D30"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64D3DF92"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Accommodation and Food</w:t>
            </w:r>
          </w:p>
        </w:tc>
        <w:tc>
          <w:tcPr>
            <w:tcW w:w="2121" w:type="dxa"/>
            <w:noWrap/>
            <w:vAlign w:val="center"/>
            <w:hideMark/>
          </w:tcPr>
          <w:p w14:paraId="2F34DEA0"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0.38***</w:t>
            </w:r>
          </w:p>
        </w:tc>
      </w:tr>
      <w:tr w:rsidR="00BC3CC3" w:rsidRPr="00633036" w14:paraId="131F306C" w14:textId="77777777" w:rsidTr="00BC3CC3">
        <w:trPr>
          <w:trHeight w:val="312"/>
        </w:trPr>
        <w:tc>
          <w:tcPr>
            <w:tcW w:w="3261" w:type="dxa"/>
            <w:vMerge/>
            <w:noWrap/>
            <w:vAlign w:val="center"/>
            <w:hideMark/>
          </w:tcPr>
          <w:p w14:paraId="247E81C1"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2444A19B"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Information and Communication</w:t>
            </w:r>
          </w:p>
        </w:tc>
        <w:tc>
          <w:tcPr>
            <w:tcW w:w="2121" w:type="dxa"/>
            <w:noWrap/>
            <w:vAlign w:val="center"/>
            <w:hideMark/>
          </w:tcPr>
          <w:p w14:paraId="77F87EA3"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0.50***</w:t>
            </w:r>
          </w:p>
        </w:tc>
      </w:tr>
      <w:tr w:rsidR="00BC3CC3" w:rsidRPr="00633036" w14:paraId="6F87FF7E" w14:textId="77777777" w:rsidTr="00BC3CC3">
        <w:trPr>
          <w:trHeight w:val="312"/>
        </w:trPr>
        <w:tc>
          <w:tcPr>
            <w:tcW w:w="3261" w:type="dxa"/>
            <w:vMerge/>
            <w:noWrap/>
            <w:vAlign w:val="center"/>
            <w:hideMark/>
          </w:tcPr>
          <w:p w14:paraId="2E9166CB" w14:textId="05654451"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1B213F22"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Financial</w:t>
            </w:r>
          </w:p>
        </w:tc>
        <w:tc>
          <w:tcPr>
            <w:tcW w:w="2121" w:type="dxa"/>
            <w:noWrap/>
            <w:vAlign w:val="center"/>
            <w:hideMark/>
          </w:tcPr>
          <w:p w14:paraId="657FB678"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0.26***</w:t>
            </w:r>
          </w:p>
        </w:tc>
      </w:tr>
      <w:tr w:rsidR="00BC3CC3" w:rsidRPr="00633036" w14:paraId="081191C5" w14:textId="77777777" w:rsidTr="00BC3CC3">
        <w:trPr>
          <w:trHeight w:val="312"/>
        </w:trPr>
        <w:tc>
          <w:tcPr>
            <w:tcW w:w="3261" w:type="dxa"/>
            <w:vMerge/>
            <w:noWrap/>
            <w:vAlign w:val="center"/>
            <w:hideMark/>
          </w:tcPr>
          <w:p w14:paraId="4F61862D"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6B653A7F"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Professional Scientific</w:t>
            </w:r>
          </w:p>
        </w:tc>
        <w:tc>
          <w:tcPr>
            <w:tcW w:w="2121" w:type="dxa"/>
            <w:noWrap/>
            <w:vAlign w:val="center"/>
            <w:hideMark/>
          </w:tcPr>
          <w:p w14:paraId="25820549"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0.64***</w:t>
            </w:r>
          </w:p>
        </w:tc>
      </w:tr>
      <w:tr w:rsidR="00BC3CC3" w:rsidRPr="00633036" w14:paraId="354A7994" w14:textId="77777777" w:rsidTr="00BC3CC3">
        <w:trPr>
          <w:trHeight w:val="312"/>
        </w:trPr>
        <w:tc>
          <w:tcPr>
            <w:tcW w:w="3261" w:type="dxa"/>
            <w:vMerge/>
            <w:noWrap/>
            <w:vAlign w:val="center"/>
            <w:hideMark/>
          </w:tcPr>
          <w:p w14:paraId="2511FAA6" w14:textId="18FA7DCB"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3DC9821B"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Admin and Support</w:t>
            </w:r>
          </w:p>
        </w:tc>
        <w:tc>
          <w:tcPr>
            <w:tcW w:w="2121" w:type="dxa"/>
            <w:noWrap/>
            <w:vAlign w:val="center"/>
            <w:hideMark/>
          </w:tcPr>
          <w:p w14:paraId="76910A71"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0.55***</w:t>
            </w:r>
          </w:p>
        </w:tc>
      </w:tr>
      <w:tr w:rsidR="00BC3CC3" w:rsidRPr="00633036" w14:paraId="5808835D" w14:textId="77777777" w:rsidTr="00BC3CC3">
        <w:trPr>
          <w:trHeight w:val="312"/>
        </w:trPr>
        <w:tc>
          <w:tcPr>
            <w:tcW w:w="3261" w:type="dxa"/>
            <w:vMerge/>
            <w:noWrap/>
            <w:vAlign w:val="center"/>
            <w:hideMark/>
          </w:tcPr>
          <w:p w14:paraId="0526E53B"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4034C055"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Public Admin</w:t>
            </w:r>
          </w:p>
        </w:tc>
        <w:tc>
          <w:tcPr>
            <w:tcW w:w="2121" w:type="dxa"/>
            <w:noWrap/>
            <w:vAlign w:val="center"/>
            <w:hideMark/>
          </w:tcPr>
          <w:p w14:paraId="42C343B0"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0.31***</w:t>
            </w:r>
          </w:p>
        </w:tc>
      </w:tr>
      <w:tr w:rsidR="00BC3CC3" w:rsidRPr="00633036" w14:paraId="737BFB1C" w14:textId="77777777" w:rsidTr="00BC3CC3">
        <w:trPr>
          <w:trHeight w:val="312"/>
        </w:trPr>
        <w:tc>
          <w:tcPr>
            <w:tcW w:w="3261" w:type="dxa"/>
            <w:vMerge/>
            <w:noWrap/>
            <w:vAlign w:val="center"/>
            <w:hideMark/>
          </w:tcPr>
          <w:p w14:paraId="59A46B1D" w14:textId="5CB88838"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13AE19B2" w14:textId="742C261A"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Education</w:t>
            </w:r>
            <w:r w:rsidR="00633036">
              <w:rPr>
                <w:rFonts w:ascii="Arial" w:eastAsia="Times New Roman" w:hAnsi="Arial" w:cs="Arial"/>
                <w:sz w:val="18"/>
                <w:szCs w:val="18"/>
                <w:lang w:eastAsia="en-IE"/>
              </w:rPr>
              <w:t>.</w:t>
            </w:r>
          </w:p>
        </w:tc>
        <w:tc>
          <w:tcPr>
            <w:tcW w:w="2121" w:type="dxa"/>
            <w:noWrap/>
            <w:vAlign w:val="center"/>
            <w:hideMark/>
          </w:tcPr>
          <w:p w14:paraId="191C7332"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0.79*</w:t>
            </w:r>
          </w:p>
        </w:tc>
      </w:tr>
      <w:tr w:rsidR="00BC3CC3" w:rsidRPr="00633036" w14:paraId="5919559A" w14:textId="77777777" w:rsidTr="00BC3CC3">
        <w:trPr>
          <w:trHeight w:val="312"/>
        </w:trPr>
        <w:tc>
          <w:tcPr>
            <w:tcW w:w="3261" w:type="dxa"/>
            <w:vMerge/>
            <w:noWrap/>
            <w:vAlign w:val="center"/>
            <w:hideMark/>
          </w:tcPr>
          <w:p w14:paraId="765D58FB"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762B801A"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Health</w:t>
            </w:r>
          </w:p>
        </w:tc>
        <w:tc>
          <w:tcPr>
            <w:tcW w:w="2121" w:type="dxa"/>
            <w:noWrap/>
            <w:vAlign w:val="center"/>
            <w:hideMark/>
          </w:tcPr>
          <w:p w14:paraId="7DDE6D70"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0.48***</w:t>
            </w:r>
          </w:p>
        </w:tc>
      </w:tr>
      <w:tr w:rsidR="00BC3CC3" w:rsidRPr="00633036" w14:paraId="67324D86" w14:textId="77777777" w:rsidTr="00BC3CC3">
        <w:trPr>
          <w:trHeight w:val="312"/>
        </w:trPr>
        <w:tc>
          <w:tcPr>
            <w:tcW w:w="3261" w:type="dxa"/>
            <w:vMerge/>
            <w:noWrap/>
            <w:vAlign w:val="center"/>
            <w:hideMark/>
          </w:tcPr>
          <w:p w14:paraId="3BF5CEC9" w14:textId="2E4EC461"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600AC6B1"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Other</w:t>
            </w:r>
          </w:p>
        </w:tc>
        <w:tc>
          <w:tcPr>
            <w:tcW w:w="2121" w:type="dxa"/>
            <w:noWrap/>
            <w:vAlign w:val="center"/>
            <w:hideMark/>
          </w:tcPr>
          <w:p w14:paraId="18754DB1"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0.48***</w:t>
            </w:r>
          </w:p>
        </w:tc>
      </w:tr>
      <w:tr w:rsidR="00BC3CC3" w:rsidRPr="00633036" w14:paraId="356A2AF8" w14:textId="77777777" w:rsidTr="00BC3CC3">
        <w:trPr>
          <w:trHeight w:val="312"/>
        </w:trPr>
        <w:tc>
          <w:tcPr>
            <w:tcW w:w="3261" w:type="dxa"/>
            <w:vMerge w:val="restart"/>
            <w:noWrap/>
            <w:vAlign w:val="center"/>
            <w:hideMark/>
          </w:tcPr>
          <w:p w14:paraId="0FD4FFCC"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Characteristics of Main Work</w:t>
            </w:r>
          </w:p>
        </w:tc>
        <w:tc>
          <w:tcPr>
            <w:tcW w:w="3685" w:type="dxa"/>
            <w:noWrap/>
            <w:vAlign w:val="center"/>
            <w:hideMark/>
          </w:tcPr>
          <w:p w14:paraId="79660115"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Full-Time</w:t>
            </w:r>
          </w:p>
        </w:tc>
        <w:tc>
          <w:tcPr>
            <w:tcW w:w="2121" w:type="dxa"/>
            <w:noWrap/>
            <w:vAlign w:val="center"/>
            <w:hideMark/>
          </w:tcPr>
          <w:p w14:paraId="594489E0" w14:textId="1ED096A1" w:rsidR="002C6C27" w:rsidRPr="00633036" w:rsidRDefault="002C6C27" w:rsidP="00BC3CC3">
            <w:pPr>
              <w:jc w:val="center"/>
              <w:rPr>
                <w:rFonts w:ascii="Arial" w:eastAsia="Times New Roman" w:hAnsi="Arial" w:cs="Arial"/>
                <w:sz w:val="18"/>
                <w:szCs w:val="18"/>
                <w:lang w:eastAsia="en-IE"/>
              </w:rPr>
            </w:pPr>
          </w:p>
        </w:tc>
      </w:tr>
      <w:tr w:rsidR="00BC3CC3" w:rsidRPr="00633036" w14:paraId="6FD0E8C5" w14:textId="77777777" w:rsidTr="00BC3CC3">
        <w:trPr>
          <w:trHeight w:val="312"/>
        </w:trPr>
        <w:tc>
          <w:tcPr>
            <w:tcW w:w="3261" w:type="dxa"/>
            <w:vMerge/>
            <w:noWrap/>
            <w:vAlign w:val="center"/>
            <w:hideMark/>
          </w:tcPr>
          <w:p w14:paraId="44FF48B5" w14:textId="7777777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10950EB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Part-Time</w:t>
            </w:r>
          </w:p>
        </w:tc>
        <w:tc>
          <w:tcPr>
            <w:tcW w:w="2121" w:type="dxa"/>
            <w:noWrap/>
            <w:vAlign w:val="center"/>
            <w:hideMark/>
          </w:tcPr>
          <w:p w14:paraId="4162367B"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3.06***</w:t>
            </w:r>
          </w:p>
        </w:tc>
      </w:tr>
      <w:tr w:rsidR="00BC3CC3" w:rsidRPr="00633036" w14:paraId="6139A92A" w14:textId="77777777" w:rsidTr="00BC3CC3">
        <w:trPr>
          <w:trHeight w:val="312"/>
        </w:trPr>
        <w:tc>
          <w:tcPr>
            <w:tcW w:w="3261" w:type="dxa"/>
            <w:vMerge w:val="restart"/>
            <w:noWrap/>
            <w:vAlign w:val="center"/>
            <w:hideMark/>
          </w:tcPr>
          <w:p w14:paraId="3C7EB079"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Family Status</w:t>
            </w:r>
          </w:p>
        </w:tc>
        <w:tc>
          <w:tcPr>
            <w:tcW w:w="3685" w:type="dxa"/>
            <w:noWrap/>
            <w:vAlign w:val="center"/>
            <w:hideMark/>
          </w:tcPr>
          <w:p w14:paraId="6344E2CE" w14:textId="77777777"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Children U18</w:t>
            </w:r>
          </w:p>
        </w:tc>
        <w:tc>
          <w:tcPr>
            <w:tcW w:w="2121" w:type="dxa"/>
            <w:noWrap/>
            <w:vAlign w:val="center"/>
            <w:hideMark/>
          </w:tcPr>
          <w:p w14:paraId="64BDD24C" w14:textId="77777777" w:rsidR="002C6C27" w:rsidRPr="00633036" w:rsidRDefault="002C6C27" w:rsidP="00BC3CC3">
            <w:pPr>
              <w:jc w:val="center"/>
              <w:rPr>
                <w:rFonts w:ascii="Arial" w:eastAsia="Times New Roman" w:hAnsi="Arial" w:cs="Arial"/>
                <w:b/>
                <w:bCs/>
                <w:i/>
                <w:iCs/>
                <w:sz w:val="18"/>
                <w:szCs w:val="18"/>
                <w:lang w:eastAsia="en-IE"/>
              </w:rPr>
            </w:pPr>
          </w:p>
        </w:tc>
      </w:tr>
      <w:tr w:rsidR="00BC3CC3" w:rsidRPr="00633036" w14:paraId="3C689C81" w14:textId="77777777" w:rsidTr="00BC3CC3">
        <w:trPr>
          <w:trHeight w:val="312"/>
        </w:trPr>
        <w:tc>
          <w:tcPr>
            <w:tcW w:w="3261" w:type="dxa"/>
            <w:vMerge/>
            <w:noWrap/>
            <w:vAlign w:val="center"/>
            <w:hideMark/>
          </w:tcPr>
          <w:p w14:paraId="7C1B9E40" w14:textId="432F6CB7"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4A92EFF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Children 18+</w:t>
            </w:r>
          </w:p>
        </w:tc>
        <w:tc>
          <w:tcPr>
            <w:tcW w:w="2121" w:type="dxa"/>
            <w:noWrap/>
            <w:vAlign w:val="center"/>
            <w:hideMark/>
          </w:tcPr>
          <w:p w14:paraId="020CB42C"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0.93</w:t>
            </w:r>
          </w:p>
        </w:tc>
      </w:tr>
      <w:tr w:rsidR="00BC3CC3" w:rsidRPr="00633036" w14:paraId="7BA02C1C" w14:textId="77777777" w:rsidTr="00BC3CC3">
        <w:trPr>
          <w:trHeight w:val="312"/>
        </w:trPr>
        <w:tc>
          <w:tcPr>
            <w:tcW w:w="3261" w:type="dxa"/>
            <w:vMerge/>
            <w:noWrap/>
            <w:vAlign w:val="center"/>
            <w:hideMark/>
          </w:tcPr>
          <w:p w14:paraId="1448D444" w14:textId="0D6A743D" w:rsidR="002C6C27" w:rsidRPr="00633036" w:rsidRDefault="002C6C27" w:rsidP="00BC3CC3">
            <w:pPr>
              <w:jc w:val="center"/>
              <w:rPr>
                <w:rFonts w:ascii="Arial" w:eastAsia="Times New Roman" w:hAnsi="Arial" w:cs="Arial"/>
                <w:i/>
                <w:iCs/>
                <w:sz w:val="18"/>
                <w:szCs w:val="18"/>
                <w:lang w:eastAsia="en-IE"/>
              </w:rPr>
            </w:pPr>
          </w:p>
        </w:tc>
        <w:tc>
          <w:tcPr>
            <w:tcW w:w="3685" w:type="dxa"/>
            <w:noWrap/>
            <w:vAlign w:val="center"/>
            <w:hideMark/>
          </w:tcPr>
          <w:p w14:paraId="4903DF30"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No Children</w:t>
            </w:r>
          </w:p>
        </w:tc>
        <w:tc>
          <w:tcPr>
            <w:tcW w:w="2121" w:type="dxa"/>
            <w:noWrap/>
            <w:vAlign w:val="center"/>
            <w:hideMark/>
          </w:tcPr>
          <w:p w14:paraId="34960DE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0.99</w:t>
            </w:r>
          </w:p>
        </w:tc>
      </w:tr>
      <w:tr w:rsidR="00BC3CC3" w:rsidRPr="00633036" w14:paraId="10060235" w14:textId="77777777" w:rsidTr="00BC3CC3">
        <w:trPr>
          <w:trHeight w:val="312"/>
        </w:trPr>
        <w:tc>
          <w:tcPr>
            <w:tcW w:w="3261" w:type="dxa"/>
            <w:vMerge w:val="restart"/>
            <w:noWrap/>
            <w:vAlign w:val="center"/>
            <w:hideMark/>
          </w:tcPr>
          <w:p w14:paraId="4AC91C2B" w14:textId="05D62664" w:rsidR="002C6C27" w:rsidRPr="00633036" w:rsidRDefault="002C6C27" w:rsidP="00BC3CC3">
            <w:pPr>
              <w:jc w:val="center"/>
              <w:rPr>
                <w:rFonts w:ascii="Arial" w:eastAsia="Times New Roman" w:hAnsi="Arial" w:cs="Arial"/>
                <w:b/>
                <w:bCs/>
                <w:i/>
                <w:iCs/>
                <w:sz w:val="18"/>
                <w:szCs w:val="18"/>
                <w:lang w:eastAsia="en-IE"/>
              </w:rPr>
            </w:pPr>
            <w:r w:rsidRPr="00633036">
              <w:rPr>
                <w:rFonts w:ascii="Arial" w:eastAsia="Times New Roman" w:hAnsi="Arial" w:cs="Arial"/>
                <w:b/>
                <w:bCs/>
                <w:i/>
                <w:iCs/>
                <w:sz w:val="18"/>
                <w:szCs w:val="18"/>
                <w:lang w:eastAsia="en-IE"/>
              </w:rPr>
              <w:t>Gender</w:t>
            </w:r>
            <w:r w:rsidR="00633036">
              <w:rPr>
                <w:rFonts w:ascii="Arial" w:eastAsia="Times New Roman" w:hAnsi="Arial" w:cs="Arial"/>
                <w:b/>
                <w:bCs/>
                <w:i/>
                <w:iCs/>
                <w:sz w:val="18"/>
                <w:szCs w:val="18"/>
                <w:lang w:eastAsia="en-IE"/>
              </w:rPr>
              <w:t xml:space="preserve"> </w:t>
            </w:r>
            <w:r w:rsidRPr="00633036">
              <w:rPr>
                <w:rFonts w:ascii="Arial" w:eastAsia="Times New Roman" w:hAnsi="Arial" w:cs="Arial"/>
                <w:b/>
                <w:bCs/>
                <w:i/>
                <w:iCs/>
                <w:sz w:val="18"/>
                <w:szCs w:val="18"/>
                <w:lang w:eastAsia="en-IE"/>
              </w:rPr>
              <w:t>#</w:t>
            </w:r>
            <w:r w:rsidR="00633036">
              <w:rPr>
                <w:rFonts w:ascii="Arial" w:eastAsia="Times New Roman" w:hAnsi="Arial" w:cs="Arial"/>
                <w:b/>
                <w:bCs/>
                <w:i/>
                <w:iCs/>
                <w:sz w:val="18"/>
                <w:szCs w:val="18"/>
                <w:lang w:eastAsia="en-IE"/>
              </w:rPr>
              <w:t xml:space="preserve"> </w:t>
            </w:r>
            <w:r w:rsidRPr="00633036">
              <w:rPr>
                <w:rFonts w:ascii="Arial" w:eastAsia="Times New Roman" w:hAnsi="Arial" w:cs="Arial"/>
                <w:b/>
                <w:bCs/>
                <w:i/>
                <w:iCs/>
                <w:sz w:val="18"/>
                <w:szCs w:val="18"/>
                <w:lang w:eastAsia="en-IE"/>
              </w:rPr>
              <w:t>Education</w:t>
            </w:r>
          </w:p>
        </w:tc>
        <w:tc>
          <w:tcPr>
            <w:tcW w:w="3685" w:type="dxa"/>
            <w:noWrap/>
            <w:vAlign w:val="center"/>
            <w:hideMark/>
          </w:tcPr>
          <w:p w14:paraId="204A69FA" w14:textId="1B06E6C2"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Female</w:t>
            </w:r>
            <w:r w:rsidR="00633036">
              <w:rPr>
                <w:rFonts w:ascii="Arial" w:eastAsia="Times New Roman" w:hAnsi="Arial" w:cs="Arial"/>
                <w:sz w:val="18"/>
                <w:szCs w:val="18"/>
                <w:lang w:eastAsia="en-IE"/>
              </w:rPr>
              <w:t xml:space="preserve"> </w:t>
            </w:r>
            <w:r w:rsidRPr="00633036">
              <w:rPr>
                <w:rFonts w:ascii="Arial" w:eastAsia="Times New Roman" w:hAnsi="Arial" w:cs="Arial"/>
                <w:sz w:val="18"/>
                <w:szCs w:val="18"/>
                <w:lang w:eastAsia="en-IE"/>
              </w:rPr>
              <w:t>#</w:t>
            </w:r>
            <w:r w:rsidR="00633036">
              <w:rPr>
                <w:rFonts w:ascii="Arial" w:eastAsia="Times New Roman" w:hAnsi="Arial" w:cs="Arial"/>
                <w:sz w:val="18"/>
                <w:szCs w:val="18"/>
                <w:lang w:eastAsia="en-IE"/>
              </w:rPr>
              <w:t xml:space="preserve"> </w:t>
            </w:r>
            <w:r w:rsidRPr="00633036">
              <w:rPr>
                <w:rFonts w:ascii="Arial" w:eastAsia="Times New Roman" w:hAnsi="Arial" w:cs="Arial"/>
                <w:sz w:val="18"/>
                <w:szCs w:val="18"/>
                <w:lang w:eastAsia="en-IE"/>
              </w:rPr>
              <w:t>Low Education</w:t>
            </w:r>
          </w:p>
        </w:tc>
        <w:tc>
          <w:tcPr>
            <w:tcW w:w="2121" w:type="dxa"/>
            <w:noWrap/>
            <w:vAlign w:val="center"/>
            <w:hideMark/>
          </w:tcPr>
          <w:p w14:paraId="61D052D1" w14:textId="77777777" w:rsidR="002C6C27" w:rsidRPr="00633036" w:rsidRDefault="002C6C27" w:rsidP="00BC3CC3">
            <w:pPr>
              <w:jc w:val="center"/>
              <w:rPr>
                <w:rFonts w:ascii="Arial" w:eastAsia="Times New Roman" w:hAnsi="Arial" w:cs="Arial"/>
                <w:sz w:val="18"/>
                <w:szCs w:val="18"/>
                <w:lang w:eastAsia="en-IE"/>
              </w:rPr>
            </w:pPr>
          </w:p>
        </w:tc>
      </w:tr>
      <w:tr w:rsidR="00BC3CC3" w:rsidRPr="00633036" w14:paraId="61DF76F7" w14:textId="77777777" w:rsidTr="00BC3CC3">
        <w:trPr>
          <w:trHeight w:val="312"/>
        </w:trPr>
        <w:tc>
          <w:tcPr>
            <w:tcW w:w="3261" w:type="dxa"/>
            <w:vMerge/>
            <w:noWrap/>
            <w:vAlign w:val="center"/>
            <w:hideMark/>
          </w:tcPr>
          <w:p w14:paraId="518F5C68" w14:textId="77777777" w:rsidR="002C6C27" w:rsidRPr="00633036" w:rsidRDefault="002C6C27" w:rsidP="00BC3CC3">
            <w:pPr>
              <w:jc w:val="center"/>
              <w:rPr>
                <w:rFonts w:ascii="Arial" w:eastAsia="Times New Roman" w:hAnsi="Arial" w:cs="Arial"/>
                <w:sz w:val="18"/>
                <w:szCs w:val="18"/>
                <w:lang w:eastAsia="en-IE"/>
              </w:rPr>
            </w:pPr>
          </w:p>
        </w:tc>
        <w:tc>
          <w:tcPr>
            <w:tcW w:w="3685" w:type="dxa"/>
            <w:noWrap/>
            <w:vAlign w:val="center"/>
            <w:hideMark/>
          </w:tcPr>
          <w:p w14:paraId="03D8E19E" w14:textId="19330E0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Female</w:t>
            </w:r>
            <w:r w:rsidR="00633036">
              <w:rPr>
                <w:rFonts w:ascii="Arial" w:eastAsia="Times New Roman" w:hAnsi="Arial" w:cs="Arial"/>
                <w:sz w:val="18"/>
                <w:szCs w:val="18"/>
                <w:lang w:eastAsia="en-IE"/>
              </w:rPr>
              <w:t xml:space="preserve"> </w:t>
            </w:r>
            <w:r w:rsidRPr="00633036">
              <w:rPr>
                <w:rFonts w:ascii="Arial" w:eastAsia="Times New Roman" w:hAnsi="Arial" w:cs="Arial"/>
                <w:sz w:val="18"/>
                <w:szCs w:val="18"/>
                <w:lang w:eastAsia="en-IE"/>
              </w:rPr>
              <w:t>#</w:t>
            </w:r>
            <w:r w:rsidR="00633036">
              <w:rPr>
                <w:rFonts w:ascii="Arial" w:eastAsia="Times New Roman" w:hAnsi="Arial" w:cs="Arial"/>
                <w:sz w:val="18"/>
                <w:szCs w:val="18"/>
                <w:lang w:eastAsia="en-IE"/>
              </w:rPr>
              <w:t xml:space="preserve"> </w:t>
            </w:r>
            <w:r w:rsidRPr="00633036">
              <w:rPr>
                <w:rFonts w:ascii="Arial" w:eastAsia="Times New Roman" w:hAnsi="Arial" w:cs="Arial"/>
                <w:sz w:val="18"/>
                <w:szCs w:val="18"/>
                <w:lang w:eastAsia="en-IE"/>
              </w:rPr>
              <w:t>Medium Education</w:t>
            </w:r>
          </w:p>
        </w:tc>
        <w:tc>
          <w:tcPr>
            <w:tcW w:w="2121" w:type="dxa"/>
            <w:noWrap/>
            <w:vAlign w:val="center"/>
            <w:hideMark/>
          </w:tcPr>
          <w:p w14:paraId="32542A1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2.55***</w:t>
            </w:r>
          </w:p>
        </w:tc>
      </w:tr>
      <w:tr w:rsidR="00BC3CC3" w:rsidRPr="00633036" w14:paraId="0288B722" w14:textId="77777777" w:rsidTr="00BC3CC3">
        <w:trPr>
          <w:trHeight w:val="312"/>
        </w:trPr>
        <w:tc>
          <w:tcPr>
            <w:tcW w:w="3261" w:type="dxa"/>
            <w:vMerge/>
            <w:noWrap/>
            <w:vAlign w:val="center"/>
            <w:hideMark/>
          </w:tcPr>
          <w:p w14:paraId="54E3CDED" w14:textId="77777777" w:rsidR="002C6C27" w:rsidRPr="00633036" w:rsidRDefault="002C6C27" w:rsidP="00BC3CC3">
            <w:pPr>
              <w:jc w:val="center"/>
              <w:rPr>
                <w:rFonts w:ascii="Arial" w:eastAsia="Times New Roman" w:hAnsi="Arial" w:cs="Arial"/>
                <w:sz w:val="18"/>
                <w:szCs w:val="18"/>
                <w:lang w:eastAsia="en-IE"/>
              </w:rPr>
            </w:pPr>
          </w:p>
        </w:tc>
        <w:tc>
          <w:tcPr>
            <w:tcW w:w="3685" w:type="dxa"/>
            <w:noWrap/>
            <w:vAlign w:val="center"/>
            <w:hideMark/>
          </w:tcPr>
          <w:p w14:paraId="425FE207" w14:textId="1C61535C" w:rsidR="002C6C27" w:rsidRPr="00633036" w:rsidRDefault="00633036" w:rsidP="00BC3CC3">
            <w:pPr>
              <w:jc w:val="center"/>
              <w:rPr>
                <w:rFonts w:ascii="Arial" w:eastAsia="Times New Roman" w:hAnsi="Arial" w:cs="Arial"/>
                <w:sz w:val="18"/>
                <w:szCs w:val="18"/>
                <w:lang w:eastAsia="en-IE"/>
              </w:rPr>
            </w:pPr>
            <w:r>
              <w:rPr>
                <w:rFonts w:ascii="Arial" w:eastAsia="Times New Roman" w:hAnsi="Arial" w:cs="Arial"/>
                <w:sz w:val="18"/>
                <w:szCs w:val="18"/>
                <w:lang w:eastAsia="en-IE"/>
              </w:rPr>
              <w:t xml:space="preserve">Female </w:t>
            </w:r>
            <w:r w:rsidR="002C6C27" w:rsidRPr="00633036">
              <w:rPr>
                <w:rFonts w:ascii="Arial" w:eastAsia="Times New Roman" w:hAnsi="Arial" w:cs="Arial"/>
                <w:sz w:val="18"/>
                <w:szCs w:val="18"/>
                <w:lang w:eastAsia="en-IE"/>
              </w:rPr>
              <w:t>e#</w:t>
            </w:r>
            <w:r>
              <w:rPr>
                <w:rFonts w:ascii="Arial" w:eastAsia="Times New Roman" w:hAnsi="Arial" w:cs="Arial"/>
                <w:sz w:val="18"/>
                <w:szCs w:val="18"/>
                <w:lang w:eastAsia="en-IE"/>
              </w:rPr>
              <w:t xml:space="preserve"> </w:t>
            </w:r>
            <w:r w:rsidR="002C6C27" w:rsidRPr="00633036">
              <w:rPr>
                <w:rFonts w:ascii="Arial" w:eastAsia="Times New Roman" w:hAnsi="Arial" w:cs="Arial"/>
                <w:sz w:val="18"/>
                <w:szCs w:val="18"/>
                <w:lang w:eastAsia="en-IE"/>
              </w:rPr>
              <w:t>High Education</w:t>
            </w:r>
          </w:p>
        </w:tc>
        <w:tc>
          <w:tcPr>
            <w:tcW w:w="2121" w:type="dxa"/>
            <w:noWrap/>
            <w:vAlign w:val="center"/>
            <w:hideMark/>
          </w:tcPr>
          <w:p w14:paraId="736EF3B7" w14:textId="77777777" w:rsidR="002C6C27" w:rsidRPr="00633036" w:rsidRDefault="002C6C27" w:rsidP="00BC3CC3">
            <w:pPr>
              <w:jc w:val="center"/>
              <w:rPr>
                <w:rFonts w:ascii="Arial" w:eastAsia="Times New Roman" w:hAnsi="Arial" w:cs="Arial"/>
                <w:sz w:val="18"/>
                <w:szCs w:val="18"/>
                <w:lang w:eastAsia="en-IE"/>
              </w:rPr>
            </w:pPr>
            <w:r w:rsidRPr="00633036">
              <w:rPr>
                <w:rFonts w:ascii="Arial" w:eastAsia="Times New Roman" w:hAnsi="Arial" w:cs="Arial"/>
                <w:sz w:val="18"/>
                <w:szCs w:val="18"/>
                <w:lang w:eastAsia="en-IE"/>
              </w:rPr>
              <w:t>3.10***</w:t>
            </w:r>
          </w:p>
        </w:tc>
      </w:tr>
    </w:tbl>
    <w:p w14:paraId="79C71201" w14:textId="77777777" w:rsidR="002C6C27" w:rsidRDefault="002C6C27" w:rsidP="0088256F">
      <w:pPr>
        <w:jc w:val="both"/>
        <w:rPr>
          <w:rFonts w:ascii="Times New Roman" w:hAnsi="Times New Roman" w:cs="Times New Roman"/>
          <w:lang w:eastAsia="ja-JP"/>
        </w:rPr>
      </w:pPr>
    </w:p>
    <w:p w14:paraId="627886A3" w14:textId="77777777" w:rsidR="002C6C27" w:rsidRDefault="002C6C27" w:rsidP="0088256F">
      <w:pPr>
        <w:jc w:val="both"/>
        <w:rPr>
          <w:rFonts w:ascii="Times New Roman" w:hAnsi="Times New Roman" w:cs="Times New Roman"/>
          <w:lang w:eastAsia="ja-JP"/>
        </w:rPr>
      </w:pPr>
    </w:p>
    <w:p w14:paraId="2D2B4619" w14:textId="77777777" w:rsidR="002C6C27" w:rsidRDefault="002C6C27" w:rsidP="0088256F">
      <w:pPr>
        <w:jc w:val="both"/>
        <w:rPr>
          <w:rFonts w:ascii="Times New Roman" w:hAnsi="Times New Roman" w:cs="Times New Roman"/>
          <w:lang w:eastAsia="ja-JP"/>
        </w:rPr>
      </w:pPr>
    </w:p>
    <w:p w14:paraId="45602E52" w14:textId="77777777" w:rsidR="002C6C27" w:rsidRDefault="002C6C27" w:rsidP="0088256F">
      <w:pPr>
        <w:jc w:val="both"/>
        <w:rPr>
          <w:rFonts w:ascii="Times New Roman" w:hAnsi="Times New Roman" w:cs="Times New Roman"/>
          <w:lang w:eastAsia="ja-JP"/>
        </w:rPr>
      </w:pPr>
    </w:p>
    <w:p w14:paraId="7EB3C9E5" w14:textId="77777777" w:rsidR="002C6C27" w:rsidRDefault="002C6C27" w:rsidP="0088256F">
      <w:pPr>
        <w:jc w:val="both"/>
        <w:rPr>
          <w:rFonts w:ascii="Times New Roman" w:hAnsi="Times New Roman" w:cs="Times New Roman"/>
          <w:lang w:eastAsia="ja-JP"/>
        </w:rPr>
      </w:pPr>
    </w:p>
    <w:p w14:paraId="584BBA7C" w14:textId="1115DB52" w:rsidR="009E5F4A" w:rsidRPr="002E24DA" w:rsidRDefault="009E5F4A" w:rsidP="009E5F4A">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eastAsia="Times New Roman" w:hAnsi="Times New Roman" w:cs="Times New Roman"/>
          <w:b w:val="0"/>
          <w:bCs w:val="0"/>
          <w:i/>
          <w:iCs/>
          <w:color w:val="auto"/>
          <w:sz w:val="20"/>
          <w:szCs w:val="20"/>
          <w:lang w:val="en-IE" w:eastAsia="en-US"/>
        </w:rPr>
      </w:pPr>
      <w:r>
        <w:rPr>
          <w:rFonts w:ascii="Times New Roman" w:eastAsia="Times New Roman" w:hAnsi="Times New Roman" w:cs="Times New Roman"/>
          <w:b w:val="0"/>
          <w:bCs w:val="0"/>
          <w:i/>
          <w:iCs/>
          <w:color w:val="auto"/>
          <w:sz w:val="20"/>
          <w:szCs w:val="20"/>
          <w:lang w:val="en-IE" w:eastAsia="en-US"/>
        </w:rPr>
        <w:lastRenderedPageBreak/>
        <w:t>Gender and age</w:t>
      </w:r>
    </w:p>
    <w:p w14:paraId="521F0451" w14:textId="77777777" w:rsidR="00994AA6" w:rsidRPr="002F4286" w:rsidRDefault="00994AA6" w:rsidP="00994AA6">
      <w:pPr>
        <w:jc w:val="both"/>
        <w:rPr>
          <w:rFonts w:ascii="Times New Roman" w:hAnsi="Times New Roman" w:cs="Times New Roman"/>
          <w:lang w:eastAsia="ja-JP"/>
        </w:rPr>
      </w:pPr>
    </w:p>
    <w:p w14:paraId="4A183BB8" w14:textId="66359EB1" w:rsidR="00D5449A" w:rsidRPr="00D26CF9" w:rsidRDefault="00F14FC4" w:rsidP="00D26CF9">
      <w:pPr>
        <w:spacing w:after="160" w:line="259" w:lineRule="auto"/>
        <w:jc w:val="both"/>
        <w:rPr>
          <w:rFonts w:ascii="Times New Roman" w:eastAsia="Calibri" w:hAnsi="Times New Roman" w:cs="Times New Roman"/>
        </w:rPr>
      </w:pPr>
      <w:r>
        <w:rPr>
          <w:rFonts w:ascii="Times New Roman" w:eastAsia="Calibri" w:hAnsi="Times New Roman" w:cs="Times New Roman"/>
        </w:rPr>
        <w:t>By mid-</w:t>
      </w:r>
      <w:r w:rsidR="00D5449A" w:rsidRPr="00D26CF9">
        <w:rPr>
          <w:rFonts w:ascii="Times New Roman" w:eastAsia="Calibri" w:hAnsi="Times New Roman" w:cs="Times New Roman"/>
        </w:rPr>
        <w:t>2023, 41</w:t>
      </w:r>
      <w:r w:rsidR="00D5449A">
        <w:rPr>
          <w:rFonts w:ascii="Times New Roman" w:eastAsia="Calibri" w:hAnsi="Times New Roman" w:cs="Times New Roman"/>
        </w:rPr>
        <w:t xml:space="preserve"> </w:t>
      </w:r>
      <w:r w:rsidR="00D5449A" w:rsidRPr="00D56266">
        <w:rPr>
          <w:rFonts w:ascii="Times New Roman" w:eastAsia="Calibri" w:hAnsi="Times New Roman" w:cs="Times New Roman"/>
        </w:rPr>
        <w:t>per cent</w:t>
      </w:r>
      <w:r w:rsidR="00D5449A" w:rsidRPr="00D26CF9">
        <w:rPr>
          <w:rFonts w:ascii="Times New Roman" w:eastAsia="Calibri" w:hAnsi="Times New Roman" w:cs="Times New Roman"/>
        </w:rPr>
        <w:t xml:space="preserve"> of people with multiple jobs in Ireland were female</w:t>
      </w:r>
      <w:r>
        <w:rPr>
          <w:rFonts w:ascii="Times New Roman" w:eastAsia="Calibri" w:hAnsi="Times New Roman" w:cs="Times New Roman"/>
        </w:rPr>
        <w:t xml:space="preserve"> (</w:t>
      </w:r>
      <w:r w:rsidR="00D5449A" w:rsidRPr="00D26CF9">
        <w:rPr>
          <w:rFonts w:ascii="Times New Roman" w:eastAsia="Calibri" w:hAnsi="Times New Roman" w:cs="Times New Roman"/>
        </w:rPr>
        <w:t>up from below 25</w:t>
      </w:r>
      <w:r w:rsidR="00D5449A">
        <w:rPr>
          <w:rFonts w:ascii="Times New Roman" w:eastAsia="Calibri" w:hAnsi="Times New Roman" w:cs="Times New Roman"/>
        </w:rPr>
        <w:t xml:space="preserve"> </w:t>
      </w:r>
      <w:r w:rsidR="00D5449A" w:rsidRPr="00D56266">
        <w:rPr>
          <w:rFonts w:ascii="Times New Roman" w:eastAsia="Calibri" w:hAnsi="Times New Roman" w:cs="Times New Roman"/>
        </w:rPr>
        <w:t>per cent</w:t>
      </w:r>
      <w:r w:rsidR="00D5449A" w:rsidRPr="00D26CF9">
        <w:rPr>
          <w:rFonts w:ascii="Times New Roman" w:eastAsia="Calibri" w:hAnsi="Times New Roman" w:cs="Times New Roman"/>
        </w:rPr>
        <w:t xml:space="preserve"> in 2002</w:t>
      </w:r>
      <w:r>
        <w:rPr>
          <w:rFonts w:ascii="Times New Roman" w:eastAsia="Calibri" w:hAnsi="Times New Roman" w:cs="Times New Roman"/>
        </w:rPr>
        <w:t>)</w:t>
      </w:r>
      <w:r w:rsidR="00D5449A" w:rsidRPr="00D26CF9">
        <w:rPr>
          <w:rFonts w:ascii="Times New Roman" w:eastAsia="Calibri" w:hAnsi="Times New Roman" w:cs="Times New Roman"/>
        </w:rPr>
        <w:t xml:space="preserve">. </w:t>
      </w:r>
      <w:r>
        <w:rPr>
          <w:rFonts w:ascii="Times New Roman" w:eastAsia="Calibri" w:hAnsi="Times New Roman" w:cs="Times New Roman"/>
        </w:rPr>
        <w:t>M</w:t>
      </w:r>
      <w:r w:rsidR="00D5449A" w:rsidRPr="00D26CF9">
        <w:rPr>
          <w:rFonts w:ascii="Times New Roman" w:eastAsia="Calibri" w:hAnsi="Times New Roman" w:cs="Times New Roman"/>
        </w:rPr>
        <w:t xml:space="preserve">ales are still more likely </w:t>
      </w:r>
      <w:r>
        <w:rPr>
          <w:rFonts w:ascii="Times New Roman" w:eastAsia="Calibri" w:hAnsi="Times New Roman" w:cs="Times New Roman"/>
        </w:rPr>
        <w:t>hold multiple jobs</w:t>
      </w:r>
      <w:r w:rsidR="00D5449A" w:rsidRPr="00D26CF9">
        <w:rPr>
          <w:rFonts w:ascii="Times New Roman" w:eastAsia="Calibri" w:hAnsi="Times New Roman" w:cs="Times New Roman"/>
        </w:rPr>
        <w:t>, with 3.9</w:t>
      </w:r>
      <w:r w:rsidR="00D5449A">
        <w:rPr>
          <w:rFonts w:ascii="Times New Roman" w:eastAsia="Calibri" w:hAnsi="Times New Roman" w:cs="Times New Roman"/>
        </w:rPr>
        <w:t xml:space="preserve"> </w:t>
      </w:r>
      <w:r w:rsidR="00D5449A" w:rsidRPr="00D56266">
        <w:rPr>
          <w:rFonts w:ascii="Times New Roman" w:eastAsia="Calibri" w:hAnsi="Times New Roman" w:cs="Times New Roman"/>
        </w:rPr>
        <w:t xml:space="preserve">per cent </w:t>
      </w:r>
      <w:r w:rsidR="00D5449A" w:rsidRPr="00D26CF9">
        <w:rPr>
          <w:rFonts w:ascii="Times New Roman" w:eastAsia="Calibri" w:hAnsi="Times New Roman" w:cs="Times New Roman"/>
        </w:rPr>
        <w:t xml:space="preserve">of employed males </w:t>
      </w:r>
      <w:r>
        <w:rPr>
          <w:rFonts w:ascii="Times New Roman" w:eastAsia="Calibri" w:hAnsi="Times New Roman" w:cs="Times New Roman"/>
        </w:rPr>
        <w:t>in this category</w:t>
      </w:r>
      <w:r w:rsidRPr="00D26CF9">
        <w:rPr>
          <w:rFonts w:ascii="Times New Roman" w:eastAsia="Calibri" w:hAnsi="Times New Roman" w:cs="Times New Roman"/>
        </w:rPr>
        <w:t xml:space="preserve"> </w:t>
      </w:r>
      <w:r>
        <w:rPr>
          <w:rFonts w:ascii="Times New Roman" w:eastAsia="Calibri" w:hAnsi="Times New Roman" w:cs="Times New Roman"/>
        </w:rPr>
        <w:t>(</w:t>
      </w:r>
      <w:r w:rsidR="00D5449A" w:rsidRPr="00D26CF9">
        <w:rPr>
          <w:rFonts w:ascii="Times New Roman" w:eastAsia="Calibri" w:hAnsi="Times New Roman" w:cs="Times New Roman"/>
        </w:rPr>
        <w:t>3.0% of employed females</w:t>
      </w:r>
      <w:r>
        <w:rPr>
          <w:rFonts w:ascii="Times New Roman" w:eastAsia="Calibri" w:hAnsi="Times New Roman" w:cs="Times New Roman"/>
        </w:rPr>
        <w:t>)</w:t>
      </w:r>
      <w:r w:rsidR="00D5449A" w:rsidRPr="00D26CF9">
        <w:rPr>
          <w:rFonts w:ascii="Times New Roman" w:eastAsia="Calibri" w:hAnsi="Times New Roman" w:cs="Times New Roman"/>
        </w:rPr>
        <w:t>. This is despite 70</w:t>
      </w:r>
      <w:r w:rsidR="00D5449A">
        <w:rPr>
          <w:rFonts w:ascii="Times New Roman" w:eastAsia="Calibri" w:hAnsi="Times New Roman" w:cs="Times New Roman"/>
        </w:rPr>
        <w:t xml:space="preserve"> </w:t>
      </w:r>
      <w:r w:rsidR="00D5449A" w:rsidRPr="00D56266">
        <w:rPr>
          <w:rFonts w:ascii="Times New Roman" w:eastAsia="Calibri" w:hAnsi="Times New Roman" w:cs="Times New Roman"/>
        </w:rPr>
        <w:t>per cent</w:t>
      </w:r>
      <w:r w:rsidR="00D5449A" w:rsidRPr="00D26CF9">
        <w:rPr>
          <w:rFonts w:ascii="Times New Roman" w:eastAsia="Calibri" w:hAnsi="Times New Roman" w:cs="Times New Roman"/>
        </w:rPr>
        <w:t xml:space="preserve"> of part-time workers being female, likely due to unpaid caregiving duties limiting their time for additional paid employment. Interestingly, female </w:t>
      </w:r>
      <w:r w:rsidR="00D5449A" w:rsidRPr="00F14FC4">
        <w:rPr>
          <w:rFonts w:ascii="Times New Roman" w:eastAsia="Calibri" w:hAnsi="Times New Roman" w:cs="Times New Roman"/>
          <w:u w:val="single"/>
        </w:rPr>
        <w:t>employees</w:t>
      </w:r>
      <w:r w:rsidR="00D5449A" w:rsidRPr="00D26CF9">
        <w:rPr>
          <w:rFonts w:ascii="Times New Roman" w:eastAsia="Calibri" w:hAnsi="Times New Roman" w:cs="Times New Roman"/>
        </w:rPr>
        <w:t xml:space="preserve"> are more likely than males to have a second job, possibly for care-related reasons</w:t>
      </w:r>
      <w:r w:rsidR="00D5449A">
        <w:rPr>
          <w:rFonts w:ascii="Times New Roman" w:eastAsia="Calibri" w:hAnsi="Times New Roman" w:cs="Times New Roman"/>
        </w:rPr>
        <w:t xml:space="preserve"> (Revenue Commissioners, 2023).</w:t>
      </w:r>
      <w:r>
        <w:rPr>
          <w:rFonts w:ascii="Times New Roman" w:eastAsia="Calibri" w:hAnsi="Times New Roman" w:cs="Times New Roman"/>
        </w:rPr>
        <w:t xml:space="preserve"> </w:t>
      </w:r>
      <w:r w:rsidR="00D5449A" w:rsidRPr="00D26CF9">
        <w:rPr>
          <w:rFonts w:ascii="Times New Roman" w:eastAsia="Calibri" w:hAnsi="Times New Roman" w:cs="Times New Roman"/>
        </w:rPr>
        <w:t>Ireland ranks poorly on childcare policies, placing 36th out of 41 in UNICEF’s 2021 report</w:t>
      </w:r>
      <w:r w:rsidR="00D5449A">
        <w:rPr>
          <w:rFonts w:ascii="Times New Roman" w:eastAsia="Calibri" w:hAnsi="Times New Roman" w:cs="Times New Roman"/>
        </w:rPr>
        <w:t xml:space="preserve"> </w:t>
      </w:r>
      <w:r w:rsidR="00D5449A" w:rsidRPr="00D56266">
        <w:rPr>
          <w:rFonts w:ascii="Times New Roman" w:eastAsia="Calibri" w:hAnsi="Times New Roman" w:cs="Times New Roman"/>
        </w:rPr>
        <w:t>“</w:t>
      </w:r>
      <w:r w:rsidR="00D5449A" w:rsidRPr="0059280F">
        <w:rPr>
          <w:rFonts w:ascii="Times New Roman" w:eastAsia="Calibri" w:hAnsi="Times New Roman" w:cs="Times New Roman"/>
          <w:i/>
          <w:iCs/>
        </w:rPr>
        <w:t>Where do rich countries stand on childcare</w:t>
      </w:r>
      <w:r w:rsidR="00D5449A" w:rsidRPr="00D56266">
        <w:rPr>
          <w:rFonts w:ascii="Times New Roman" w:eastAsia="Calibri" w:hAnsi="Times New Roman" w:cs="Times New Roman"/>
        </w:rPr>
        <w:t>” (Gromada and Richardson, 2021)</w:t>
      </w:r>
      <w:r w:rsidR="00D5449A" w:rsidRPr="00D26CF9">
        <w:rPr>
          <w:rFonts w:ascii="Times New Roman" w:eastAsia="Calibri" w:hAnsi="Times New Roman" w:cs="Times New Roman"/>
        </w:rPr>
        <w:t>. High childcare costs act as a barrier to employment, contributing to Ireland having the 7th lowest female share of multiple job holders in the EU. The EU average is a 50-50 gender split, while in the UK, 57</w:t>
      </w:r>
      <w:r w:rsidR="00D5449A">
        <w:rPr>
          <w:rFonts w:ascii="Times New Roman" w:eastAsia="Calibri" w:hAnsi="Times New Roman" w:cs="Times New Roman"/>
        </w:rPr>
        <w:t xml:space="preserve"> </w:t>
      </w:r>
      <w:r w:rsidR="00D5449A" w:rsidRPr="00D56266">
        <w:rPr>
          <w:rFonts w:ascii="Times New Roman" w:eastAsia="Calibri" w:hAnsi="Times New Roman" w:cs="Times New Roman"/>
        </w:rPr>
        <w:t>per cent</w:t>
      </w:r>
      <w:r w:rsidR="00D5449A" w:rsidRPr="00D26CF9">
        <w:rPr>
          <w:rFonts w:ascii="Times New Roman" w:eastAsia="Calibri" w:hAnsi="Times New Roman" w:cs="Times New Roman"/>
        </w:rPr>
        <w:t xml:space="preserve"> of multiple job holders are female.</w:t>
      </w:r>
    </w:p>
    <w:p w14:paraId="5E80B7F2" w14:textId="16C752AD" w:rsidR="00A43C8B" w:rsidRDefault="0059280F" w:rsidP="00DF26E1">
      <w:pPr>
        <w:spacing w:line="259" w:lineRule="auto"/>
        <w:jc w:val="both"/>
        <w:rPr>
          <w:rFonts w:ascii="Times New Roman" w:eastAsia="Calibri" w:hAnsi="Times New Roman" w:cs="Times New Roman"/>
        </w:rPr>
      </w:pPr>
      <w:r>
        <w:rPr>
          <w:rFonts w:ascii="Times New Roman" w:eastAsia="Calibri" w:hAnsi="Times New Roman" w:cs="Times New Roman"/>
        </w:rPr>
        <w:t>T</w:t>
      </w:r>
      <w:r w:rsidR="005C4F0E">
        <w:rPr>
          <w:rFonts w:ascii="Times New Roman" w:eastAsia="Calibri" w:hAnsi="Times New Roman" w:cs="Times New Roman"/>
        </w:rPr>
        <w:t xml:space="preserve">he likelihood of having a second job increases with age. </w:t>
      </w:r>
      <w:r w:rsidR="008A7429">
        <w:rPr>
          <w:rFonts w:ascii="Times New Roman" w:eastAsia="Calibri" w:hAnsi="Times New Roman" w:cs="Times New Roman"/>
        </w:rPr>
        <w:t xml:space="preserve">For instance, those aged </w:t>
      </w:r>
      <w:r w:rsidR="005C4F0E">
        <w:rPr>
          <w:rFonts w:ascii="Times New Roman" w:eastAsia="Calibri" w:hAnsi="Times New Roman" w:cs="Times New Roman"/>
        </w:rPr>
        <w:t>25–44</w:t>
      </w:r>
      <w:r w:rsidR="008A7429">
        <w:rPr>
          <w:rFonts w:ascii="Times New Roman" w:eastAsia="Calibri" w:hAnsi="Times New Roman" w:cs="Times New Roman"/>
        </w:rPr>
        <w:t xml:space="preserve"> years</w:t>
      </w:r>
      <w:r w:rsidR="005C4F0E">
        <w:rPr>
          <w:rFonts w:ascii="Times New Roman" w:eastAsia="Calibri" w:hAnsi="Times New Roman" w:cs="Times New Roman"/>
        </w:rPr>
        <w:t xml:space="preserve"> are significantly more likely to have a second job compared to </w:t>
      </w:r>
      <w:r w:rsidR="008A7429">
        <w:rPr>
          <w:rFonts w:ascii="Times New Roman" w:eastAsia="Calibri" w:hAnsi="Times New Roman" w:cs="Times New Roman"/>
        </w:rPr>
        <w:t xml:space="preserve">those </w:t>
      </w:r>
      <w:r w:rsidR="005C4F0E">
        <w:rPr>
          <w:rFonts w:ascii="Times New Roman" w:eastAsia="Calibri" w:hAnsi="Times New Roman" w:cs="Times New Roman"/>
        </w:rPr>
        <w:t>aged 20–24 year</w:t>
      </w:r>
      <w:r w:rsidR="008A7429">
        <w:rPr>
          <w:rFonts w:ascii="Times New Roman" w:eastAsia="Calibri" w:hAnsi="Times New Roman" w:cs="Times New Roman"/>
        </w:rPr>
        <w:t>s</w:t>
      </w:r>
      <w:r w:rsidR="005C4F0E">
        <w:rPr>
          <w:rFonts w:ascii="Times New Roman" w:eastAsia="Calibri" w:hAnsi="Times New Roman" w:cs="Times New Roman"/>
        </w:rPr>
        <w:t>, but to a lesser degree than</w:t>
      </w:r>
      <w:r w:rsidR="002D737B">
        <w:rPr>
          <w:rFonts w:ascii="Times New Roman" w:eastAsia="Calibri" w:hAnsi="Times New Roman" w:cs="Times New Roman"/>
        </w:rPr>
        <w:t xml:space="preserve"> those aged</w:t>
      </w:r>
      <w:r w:rsidR="005C4F0E">
        <w:rPr>
          <w:rFonts w:ascii="Times New Roman" w:eastAsia="Calibri" w:hAnsi="Times New Roman" w:cs="Times New Roman"/>
        </w:rPr>
        <w:t xml:space="preserve"> 45-64 year</w:t>
      </w:r>
      <w:r w:rsidR="002D737B">
        <w:rPr>
          <w:rFonts w:ascii="Times New Roman" w:eastAsia="Calibri" w:hAnsi="Times New Roman" w:cs="Times New Roman"/>
        </w:rPr>
        <w:t>s</w:t>
      </w:r>
      <w:r w:rsidR="005C4F0E">
        <w:rPr>
          <w:rFonts w:ascii="Times New Roman" w:eastAsia="Calibri" w:hAnsi="Times New Roman" w:cs="Times New Roman"/>
        </w:rPr>
        <w:t xml:space="preserve">. </w:t>
      </w:r>
      <w:r w:rsidR="00D5449A" w:rsidRPr="00D26CF9">
        <w:rPr>
          <w:rFonts w:ascii="Times New Roman" w:eastAsia="Calibri" w:hAnsi="Times New Roman" w:cs="Times New Roman"/>
        </w:rPr>
        <w:t xml:space="preserve">The age distribution of people with second jobs in Ireland shows that the largest group is 45-64-year-olds (50%), followed by 25-44-year-olds (35%), 15-24-year-olds (10%), and those </w:t>
      </w:r>
      <w:r w:rsidR="008A7429">
        <w:rPr>
          <w:rFonts w:ascii="Times New Roman" w:eastAsia="Calibri" w:hAnsi="Times New Roman" w:cs="Times New Roman"/>
        </w:rPr>
        <w:t xml:space="preserve">aged </w:t>
      </w:r>
      <w:r w:rsidR="00D5449A" w:rsidRPr="00D26CF9">
        <w:rPr>
          <w:rFonts w:ascii="Times New Roman" w:eastAsia="Calibri" w:hAnsi="Times New Roman" w:cs="Times New Roman"/>
        </w:rPr>
        <w:t>65</w:t>
      </w:r>
      <w:r w:rsidR="008A7429">
        <w:rPr>
          <w:rFonts w:ascii="Times New Roman" w:eastAsia="Calibri" w:hAnsi="Times New Roman" w:cs="Times New Roman"/>
        </w:rPr>
        <w:t xml:space="preserve"> years and above</w:t>
      </w:r>
      <w:r w:rsidR="00D5449A" w:rsidRPr="00D26CF9">
        <w:rPr>
          <w:rFonts w:ascii="Times New Roman" w:eastAsia="Calibri" w:hAnsi="Times New Roman" w:cs="Times New Roman"/>
        </w:rPr>
        <w:t xml:space="preserve"> (6%).</w:t>
      </w:r>
      <w:r w:rsidR="00994AA6">
        <w:rPr>
          <w:rFonts w:ascii="Times New Roman" w:eastAsia="Calibri" w:hAnsi="Times New Roman" w:cs="Times New Roman"/>
        </w:rPr>
        <w:t xml:space="preserve"> </w:t>
      </w:r>
      <w:r w:rsidR="008A7429">
        <w:rPr>
          <w:rFonts w:ascii="Times New Roman" w:eastAsia="Calibri" w:hAnsi="Times New Roman" w:cs="Times New Roman"/>
        </w:rPr>
        <w:t>In the case of the latter cohort, the equivalent figure was one per cent in 2002.</w:t>
      </w:r>
      <w:r w:rsidR="008A7429" w:rsidRPr="008A7429">
        <w:t xml:space="preserve"> </w:t>
      </w:r>
      <w:r w:rsidR="008A7429">
        <w:rPr>
          <w:rFonts w:ascii="Times New Roman" w:eastAsia="Calibri" w:hAnsi="Times New Roman" w:cs="Times New Roman"/>
        </w:rPr>
        <w:t>This reflects</w:t>
      </w:r>
      <w:r w:rsidR="008A7429" w:rsidRPr="008A7429">
        <w:rPr>
          <w:rFonts w:ascii="Times New Roman" w:eastAsia="Calibri" w:hAnsi="Times New Roman" w:cs="Times New Roman"/>
        </w:rPr>
        <w:t xml:space="preserve"> broader employment growth in this age group</w:t>
      </w:r>
      <w:r w:rsidR="008A7429">
        <w:rPr>
          <w:rFonts w:ascii="Times New Roman" w:eastAsia="Calibri" w:hAnsi="Times New Roman" w:cs="Times New Roman"/>
        </w:rPr>
        <w:t>.</w:t>
      </w:r>
      <w:r w:rsidR="002D737B" w:rsidRPr="002D737B">
        <w:t xml:space="preserve"> </w:t>
      </w:r>
      <w:r w:rsidR="002D737B" w:rsidRPr="002D737B">
        <w:rPr>
          <w:rFonts w:ascii="Times New Roman" w:eastAsia="Calibri" w:hAnsi="Times New Roman" w:cs="Times New Roman"/>
        </w:rPr>
        <w:t>The increase in full-time education among 20-24-year-olds – from 31.2% in 2013 to 37.5% in 2021 – likely contributes to their lower employment and secondary job rates.</w:t>
      </w:r>
    </w:p>
    <w:p w14:paraId="26A7016A" w14:textId="77777777" w:rsidR="0070605C" w:rsidRDefault="0070605C" w:rsidP="0070605C">
      <w:pPr>
        <w:pStyle w:val="Heading2"/>
        <w:keepNext w:val="0"/>
        <w:keepLines w:val="0"/>
        <w:widowControl w:val="0"/>
        <w:tabs>
          <w:tab w:val="clear" w:pos="907"/>
          <w:tab w:val="clear" w:pos="1361"/>
          <w:tab w:val="clear" w:pos="1814"/>
          <w:tab w:val="clear" w:pos="2268"/>
        </w:tabs>
        <w:autoSpaceDE w:val="0"/>
        <w:autoSpaceDN w:val="0"/>
        <w:spacing w:before="0" w:after="0" w:line="240" w:lineRule="auto"/>
        <w:contextualSpacing w:val="0"/>
        <w:jc w:val="both"/>
        <w:rPr>
          <w:rFonts w:ascii="Times New Roman" w:eastAsia="Times New Roman" w:hAnsi="Times New Roman" w:cs="Times New Roman"/>
          <w:b w:val="0"/>
          <w:bCs w:val="0"/>
          <w:i/>
          <w:iCs/>
          <w:color w:val="auto"/>
          <w:sz w:val="20"/>
          <w:szCs w:val="20"/>
          <w:lang w:val="en-IE" w:eastAsia="en-US"/>
        </w:rPr>
      </w:pPr>
      <w:bookmarkStart w:id="5" w:name="_Toc134624156"/>
    </w:p>
    <w:p w14:paraId="2A490F0B" w14:textId="023E2F3E" w:rsidR="00983E73" w:rsidRPr="003113E3" w:rsidRDefault="00983E73" w:rsidP="003113E3">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eastAsia="Times New Roman" w:hAnsi="Times New Roman" w:cs="Times New Roman"/>
          <w:b w:val="0"/>
          <w:bCs w:val="0"/>
          <w:i/>
          <w:iCs/>
          <w:color w:val="auto"/>
          <w:sz w:val="20"/>
          <w:szCs w:val="20"/>
          <w:lang w:val="en-IE" w:eastAsia="en-US"/>
        </w:rPr>
      </w:pPr>
      <w:r w:rsidRPr="003113E3">
        <w:rPr>
          <w:rFonts w:ascii="Times New Roman" w:eastAsia="Times New Roman" w:hAnsi="Times New Roman" w:cs="Times New Roman"/>
          <w:b w:val="0"/>
          <w:bCs w:val="0"/>
          <w:i/>
          <w:iCs/>
          <w:color w:val="auto"/>
          <w:sz w:val="20"/>
          <w:szCs w:val="20"/>
          <w:lang w:val="en-IE" w:eastAsia="en-US"/>
        </w:rPr>
        <w:t>E</w:t>
      </w:r>
      <w:r w:rsidR="00DD6873" w:rsidRPr="003113E3">
        <w:rPr>
          <w:rFonts w:ascii="Times New Roman" w:eastAsia="Times New Roman" w:hAnsi="Times New Roman" w:cs="Times New Roman"/>
          <w:b w:val="0"/>
          <w:bCs w:val="0"/>
          <w:i/>
          <w:iCs/>
          <w:color w:val="auto"/>
          <w:sz w:val="20"/>
          <w:szCs w:val="20"/>
          <w:lang w:val="en-IE" w:eastAsia="en-US"/>
        </w:rPr>
        <w:t>d</w:t>
      </w:r>
      <w:r w:rsidRPr="003113E3">
        <w:rPr>
          <w:rFonts w:ascii="Times New Roman" w:eastAsia="Times New Roman" w:hAnsi="Times New Roman" w:cs="Times New Roman"/>
          <w:b w:val="0"/>
          <w:bCs w:val="0"/>
          <w:i/>
          <w:iCs/>
          <w:color w:val="auto"/>
          <w:sz w:val="20"/>
          <w:szCs w:val="20"/>
          <w:lang w:val="en-IE" w:eastAsia="en-US"/>
        </w:rPr>
        <w:t>ucation</w:t>
      </w:r>
      <w:r w:rsidR="00EA310A" w:rsidRPr="003113E3">
        <w:rPr>
          <w:rFonts w:ascii="Times New Roman" w:eastAsia="Times New Roman" w:hAnsi="Times New Roman" w:cs="Times New Roman"/>
          <w:b w:val="0"/>
          <w:bCs w:val="0"/>
          <w:i/>
          <w:iCs/>
          <w:color w:val="auto"/>
          <w:sz w:val="20"/>
          <w:szCs w:val="20"/>
          <w:lang w:val="en-IE" w:eastAsia="en-US"/>
        </w:rPr>
        <w:t>al</w:t>
      </w:r>
      <w:r w:rsidRPr="003113E3">
        <w:rPr>
          <w:rFonts w:ascii="Times New Roman" w:eastAsia="Times New Roman" w:hAnsi="Times New Roman" w:cs="Times New Roman"/>
          <w:b w:val="0"/>
          <w:bCs w:val="0"/>
          <w:i/>
          <w:iCs/>
          <w:color w:val="auto"/>
          <w:sz w:val="20"/>
          <w:szCs w:val="20"/>
          <w:lang w:val="en-IE" w:eastAsia="en-US"/>
        </w:rPr>
        <w:t xml:space="preserve"> </w:t>
      </w:r>
      <w:r w:rsidR="008E338D" w:rsidRPr="003113E3">
        <w:rPr>
          <w:rFonts w:ascii="Times New Roman" w:eastAsia="Times New Roman" w:hAnsi="Times New Roman" w:cs="Times New Roman"/>
          <w:b w:val="0"/>
          <w:bCs w:val="0"/>
          <w:i/>
          <w:iCs/>
          <w:color w:val="auto"/>
          <w:sz w:val="20"/>
          <w:szCs w:val="20"/>
          <w:lang w:val="en-IE" w:eastAsia="en-US"/>
        </w:rPr>
        <w:t>Attainment</w:t>
      </w:r>
      <w:bookmarkEnd w:id="5"/>
    </w:p>
    <w:p w14:paraId="527C73B9" w14:textId="39DD589A" w:rsidR="00EB2FBF" w:rsidRPr="00D56266" w:rsidRDefault="00EB2FBF" w:rsidP="00EB2FBF">
      <w:pPr>
        <w:rPr>
          <w:rFonts w:ascii="Times New Roman" w:hAnsi="Times New Roman" w:cs="Times New Roman"/>
          <w:lang w:eastAsia="ja-JP"/>
        </w:rPr>
      </w:pPr>
    </w:p>
    <w:p w14:paraId="60F3AA23" w14:textId="3D4371B6" w:rsidR="00DD6873" w:rsidRDefault="008557F1" w:rsidP="006D0812">
      <w:pPr>
        <w:spacing w:line="259" w:lineRule="auto"/>
        <w:jc w:val="both"/>
        <w:rPr>
          <w:rFonts w:ascii="Times New Roman" w:eastAsia="Calibri" w:hAnsi="Times New Roman" w:cs="Times New Roman"/>
        </w:rPr>
      </w:pPr>
      <w:r w:rsidRPr="00D56266">
        <w:rPr>
          <w:rFonts w:ascii="Times New Roman" w:eastAsia="Calibri" w:hAnsi="Times New Roman" w:cs="Times New Roman"/>
        </w:rPr>
        <w:t>Pe</w:t>
      </w:r>
      <w:r w:rsidR="00E23D7D" w:rsidRPr="00D56266">
        <w:rPr>
          <w:rFonts w:ascii="Times New Roman" w:eastAsia="Calibri" w:hAnsi="Times New Roman" w:cs="Times New Roman"/>
        </w:rPr>
        <w:t xml:space="preserve">rsons </w:t>
      </w:r>
      <w:r w:rsidRPr="00D56266">
        <w:rPr>
          <w:rFonts w:ascii="Times New Roman" w:eastAsia="Calibri" w:hAnsi="Times New Roman" w:cs="Times New Roman"/>
        </w:rPr>
        <w:t xml:space="preserve">with </w:t>
      </w:r>
      <w:r w:rsidR="00032A9F">
        <w:rPr>
          <w:rFonts w:ascii="Times New Roman" w:eastAsia="Calibri" w:hAnsi="Times New Roman" w:cs="Times New Roman"/>
        </w:rPr>
        <w:t>secondary employment</w:t>
      </w:r>
      <w:r w:rsidR="00032A9F" w:rsidRPr="00D56266">
        <w:rPr>
          <w:rFonts w:ascii="Times New Roman" w:eastAsia="Calibri" w:hAnsi="Times New Roman" w:cs="Times New Roman"/>
        </w:rPr>
        <w:t xml:space="preserve"> in</w:t>
      </w:r>
      <w:r w:rsidRPr="00D56266">
        <w:rPr>
          <w:rFonts w:ascii="Times New Roman" w:eastAsia="Calibri" w:hAnsi="Times New Roman" w:cs="Times New Roman"/>
        </w:rPr>
        <w:t xml:space="preserve"> Ireland are typically highly educated</w:t>
      </w:r>
      <w:r w:rsidR="00032A9F">
        <w:rPr>
          <w:rFonts w:ascii="Times New Roman" w:eastAsia="Calibri" w:hAnsi="Times New Roman" w:cs="Times New Roman"/>
        </w:rPr>
        <w:t xml:space="preserve">. By late-2022, </w:t>
      </w:r>
      <w:r w:rsidRPr="00D56266">
        <w:rPr>
          <w:rFonts w:ascii="Times New Roman" w:eastAsia="Calibri" w:hAnsi="Times New Roman" w:cs="Times New Roman"/>
        </w:rPr>
        <w:t>5</w:t>
      </w:r>
      <w:r w:rsidR="0071196C" w:rsidRPr="00D56266">
        <w:rPr>
          <w:rFonts w:ascii="Times New Roman" w:eastAsia="Calibri" w:hAnsi="Times New Roman" w:cs="Times New Roman"/>
        </w:rPr>
        <w:t>7</w:t>
      </w:r>
      <w:r w:rsidR="009E709B" w:rsidRPr="00D56266">
        <w:rPr>
          <w:rFonts w:ascii="Times New Roman" w:eastAsia="Calibri" w:hAnsi="Times New Roman" w:cs="Times New Roman"/>
        </w:rPr>
        <w:t xml:space="preserve"> per cent</w:t>
      </w:r>
      <w:r w:rsidRPr="00D56266">
        <w:rPr>
          <w:rFonts w:ascii="Times New Roman" w:eastAsia="Calibri" w:hAnsi="Times New Roman" w:cs="Times New Roman"/>
        </w:rPr>
        <w:t xml:space="preserve"> of this cohort </w:t>
      </w:r>
      <w:r w:rsidR="00032A9F">
        <w:rPr>
          <w:rFonts w:ascii="Times New Roman" w:eastAsia="Calibri" w:hAnsi="Times New Roman" w:cs="Times New Roman"/>
        </w:rPr>
        <w:t>had</w:t>
      </w:r>
      <w:r w:rsidR="00032A9F" w:rsidRPr="00D56266">
        <w:rPr>
          <w:rFonts w:ascii="Times New Roman" w:eastAsia="Calibri" w:hAnsi="Times New Roman" w:cs="Times New Roman"/>
        </w:rPr>
        <w:t xml:space="preserve"> </w:t>
      </w:r>
      <w:r w:rsidR="00E23D7D" w:rsidRPr="00D56266">
        <w:rPr>
          <w:rFonts w:ascii="Times New Roman" w:eastAsia="Calibri" w:hAnsi="Times New Roman" w:cs="Times New Roman"/>
        </w:rPr>
        <w:t xml:space="preserve">completed </w:t>
      </w:r>
      <w:r w:rsidRPr="00D56266">
        <w:rPr>
          <w:rFonts w:ascii="Times New Roman" w:eastAsia="Calibri" w:hAnsi="Times New Roman" w:cs="Times New Roman"/>
        </w:rPr>
        <w:t>tertiary level education. This share has grown significantly over the last 20 years</w:t>
      </w:r>
      <w:r w:rsidR="00E23D7D" w:rsidRPr="00D56266">
        <w:rPr>
          <w:rFonts w:ascii="Times New Roman" w:eastAsia="Calibri" w:hAnsi="Times New Roman" w:cs="Times New Roman"/>
        </w:rPr>
        <w:t xml:space="preserve">. </w:t>
      </w:r>
      <w:r w:rsidR="00281A24" w:rsidRPr="00D56266">
        <w:rPr>
          <w:rFonts w:ascii="Times New Roman" w:eastAsia="Calibri" w:hAnsi="Times New Roman" w:cs="Times New Roman"/>
        </w:rPr>
        <w:t xml:space="preserve">In Q2 2002, 27 </w:t>
      </w:r>
      <w:r w:rsidR="009E709B" w:rsidRPr="00D56266">
        <w:rPr>
          <w:rFonts w:ascii="Times New Roman" w:eastAsia="Calibri" w:hAnsi="Times New Roman" w:cs="Times New Roman"/>
        </w:rPr>
        <w:t>per cent</w:t>
      </w:r>
      <w:r w:rsidRPr="00D56266">
        <w:rPr>
          <w:rFonts w:ascii="Times New Roman" w:eastAsia="Calibri" w:hAnsi="Times New Roman" w:cs="Times New Roman"/>
        </w:rPr>
        <w:t xml:space="preserve"> of persons </w:t>
      </w:r>
      <w:r w:rsidR="00E23D7D" w:rsidRPr="00D56266">
        <w:rPr>
          <w:rFonts w:ascii="Times New Roman" w:eastAsia="Calibri" w:hAnsi="Times New Roman" w:cs="Times New Roman"/>
        </w:rPr>
        <w:t>with a</w:t>
      </w:r>
      <w:r w:rsidRPr="00D56266">
        <w:rPr>
          <w:rFonts w:ascii="Times New Roman" w:eastAsia="Calibri" w:hAnsi="Times New Roman" w:cs="Times New Roman"/>
        </w:rPr>
        <w:t xml:space="preserve"> second job had a tertiary level education</w:t>
      </w:r>
      <w:r w:rsidR="006D0812">
        <w:rPr>
          <w:rFonts w:ascii="Times New Roman" w:eastAsia="Calibri" w:hAnsi="Times New Roman" w:cs="Times New Roman"/>
        </w:rPr>
        <w:t xml:space="preserve"> and</w:t>
      </w:r>
      <w:r w:rsidR="00E23D7D" w:rsidRPr="00D56266">
        <w:rPr>
          <w:rFonts w:ascii="Times New Roman" w:eastAsia="Calibri" w:hAnsi="Times New Roman" w:cs="Times New Roman"/>
        </w:rPr>
        <w:t xml:space="preserve"> 3</w:t>
      </w:r>
      <w:r w:rsidR="00281A24" w:rsidRPr="00D56266">
        <w:rPr>
          <w:rFonts w:ascii="Times New Roman" w:eastAsia="Calibri" w:hAnsi="Times New Roman" w:cs="Times New Roman"/>
        </w:rPr>
        <w:t>6</w:t>
      </w:r>
      <w:r w:rsidR="009E709B" w:rsidRPr="00D56266">
        <w:rPr>
          <w:rFonts w:ascii="Times New Roman" w:eastAsia="Calibri" w:hAnsi="Times New Roman" w:cs="Times New Roman"/>
        </w:rPr>
        <w:t xml:space="preserve"> per cent</w:t>
      </w:r>
      <w:r w:rsidR="00E23D7D" w:rsidRPr="00D56266">
        <w:rPr>
          <w:rFonts w:ascii="Times New Roman" w:eastAsia="Calibri" w:hAnsi="Times New Roman" w:cs="Times New Roman"/>
        </w:rPr>
        <w:t xml:space="preserve"> had completed </w:t>
      </w:r>
      <w:r w:rsidR="00430257">
        <w:rPr>
          <w:rFonts w:ascii="Times New Roman" w:eastAsia="Calibri" w:hAnsi="Times New Roman" w:cs="Times New Roman"/>
        </w:rPr>
        <w:t>only</w:t>
      </w:r>
      <w:r w:rsidR="00E23D7D" w:rsidRPr="00D56266">
        <w:rPr>
          <w:rFonts w:ascii="Times New Roman" w:eastAsia="Calibri" w:hAnsi="Times New Roman" w:cs="Times New Roman"/>
        </w:rPr>
        <w:t xml:space="preserve"> primary level education</w:t>
      </w:r>
      <w:r w:rsidRPr="00D56266">
        <w:rPr>
          <w:rFonts w:ascii="Times New Roman" w:eastAsia="Calibri" w:hAnsi="Times New Roman" w:cs="Times New Roman"/>
        </w:rPr>
        <w:t xml:space="preserve">. </w:t>
      </w:r>
      <w:r w:rsidR="00430257">
        <w:rPr>
          <w:rFonts w:ascii="Times New Roman" w:eastAsia="Calibri" w:hAnsi="Times New Roman" w:cs="Times New Roman"/>
        </w:rPr>
        <w:t>Those with multiple jobs</w:t>
      </w:r>
      <w:r w:rsidR="00E23D7D" w:rsidRPr="00D56266">
        <w:rPr>
          <w:rFonts w:ascii="Times New Roman" w:eastAsia="Calibri" w:hAnsi="Times New Roman" w:cs="Times New Roman"/>
        </w:rPr>
        <w:t xml:space="preserve"> are </w:t>
      </w:r>
      <w:r w:rsidR="006D0812">
        <w:rPr>
          <w:rFonts w:ascii="Times New Roman" w:eastAsia="Calibri" w:hAnsi="Times New Roman" w:cs="Times New Roman"/>
        </w:rPr>
        <w:t xml:space="preserve">now </w:t>
      </w:r>
      <w:r w:rsidR="00E23D7D" w:rsidRPr="00D56266">
        <w:rPr>
          <w:rFonts w:ascii="Times New Roman" w:eastAsia="Calibri" w:hAnsi="Times New Roman" w:cs="Times New Roman"/>
        </w:rPr>
        <w:t xml:space="preserve">slightly </w:t>
      </w:r>
      <w:r w:rsidR="00BD5D4E">
        <w:rPr>
          <w:rFonts w:ascii="Times New Roman" w:eastAsia="Calibri" w:hAnsi="Times New Roman" w:cs="Times New Roman"/>
        </w:rPr>
        <w:t xml:space="preserve">more likely to have </w:t>
      </w:r>
      <w:r w:rsidR="00DF26E1">
        <w:rPr>
          <w:rFonts w:ascii="Times New Roman" w:eastAsia="Calibri" w:hAnsi="Times New Roman" w:cs="Times New Roman"/>
        </w:rPr>
        <w:t>completed third</w:t>
      </w:r>
      <w:r w:rsidR="00430257">
        <w:rPr>
          <w:rFonts w:ascii="Times New Roman" w:eastAsia="Calibri" w:hAnsi="Times New Roman" w:cs="Times New Roman"/>
        </w:rPr>
        <w:t>-</w:t>
      </w:r>
      <w:r w:rsidR="00BD5D4E">
        <w:rPr>
          <w:rFonts w:ascii="Times New Roman" w:eastAsia="Calibri" w:hAnsi="Times New Roman" w:cs="Times New Roman"/>
        </w:rPr>
        <w:t>level education than the</w:t>
      </w:r>
      <w:r w:rsidR="00E23D7D" w:rsidRPr="00D56266">
        <w:rPr>
          <w:rFonts w:ascii="Times New Roman" w:eastAsia="Calibri" w:hAnsi="Times New Roman" w:cs="Times New Roman"/>
        </w:rPr>
        <w:t xml:space="preserve"> workforce as a whole</w:t>
      </w:r>
      <w:r w:rsidR="00430257">
        <w:rPr>
          <w:rFonts w:ascii="Times New Roman" w:eastAsia="Calibri" w:hAnsi="Times New Roman" w:cs="Times New Roman"/>
        </w:rPr>
        <w:t xml:space="preserve"> (at 57 per cent and 53 per cent, respectively).</w:t>
      </w:r>
      <w:r w:rsidR="00E23D7D" w:rsidRPr="00D56266">
        <w:rPr>
          <w:rFonts w:ascii="Times New Roman" w:eastAsia="Calibri" w:hAnsi="Times New Roman" w:cs="Times New Roman"/>
        </w:rPr>
        <w:t xml:space="preserve"> </w:t>
      </w:r>
      <w:r w:rsidR="0071196C" w:rsidRPr="00D56266">
        <w:rPr>
          <w:rFonts w:ascii="Times New Roman" w:eastAsia="Calibri" w:hAnsi="Times New Roman" w:cs="Times New Roman"/>
        </w:rPr>
        <w:t>Approximately</w:t>
      </w:r>
      <w:r w:rsidR="00E23D7D" w:rsidRPr="00D56266">
        <w:rPr>
          <w:rFonts w:ascii="Times New Roman" w:eastAsia="Calibri" w:hAnsi="Times New Roman" w:cs="Times New Roman"/>
        </w:rPr>
        <w:t xml:space="preserve"> 1</w:t>
      </w:r>
      <w:r w:rsidR="00BD5D4E">
        <w:rPr>
          <w:rFonts w:ascii="Times New Roman" w:eastAsia="Calibri" w:hAnsi="Times New Roman" w:cs="Times New Roman"/>
        </w:rPr>
        <w:t>3</w:t>
      </w:r>
      <w:r w:rsidR="009E709B" w:rsidRPr="00D56266">
        <w:rPr>
          <w:rFonts w:ascii="Times New Roman" w:eastAsia="Calibri" w:hAnsi="Times New Roman" w:cs="Times New Roman"/>
        </w:rPr>
        <w:t xml:space="preserve"> per cent</w:t>
      </w:r>
      <w:r w:rsidR="00E23D7D" w:rsidRPr="00D56266">
        <w:rPr>
          <w:rFonts w:ascii="Times New Roman" w:eastAsia="Calibri" w:hAnsi="Times New Roman" w:cs="Times New Roman"/>
        </w:rPr>
        <w:t xml:space="preserve"> of persons with </w:t>
      </w:r>
      <w:r w:rsidR="00430257">
        <w:rPr>
          <w:rFonts w:ascii="Times New Roman" w:eastAsia="Calibri" w:hAnsi="Times New Roman" w:cs="Times New Roman"/>
        </w:rPr>
        <w:t>multiple</w:t>
      </w:r>
      <w:r w:rsidR="00E23D7D" w:rsidRPr="00D56266">
        <w:rPr>
          <w:rFonts w:ascii="Times New Roman" w:eastAsia="Calibri" w:hAnsi="Times New Roman" w:cs="Times New Roman"/>
        </w:rPr>
        <w:t xml:space="preserve"> jobs </w:t>
      </w:r>
      <w:r w:rsidR="007B4BDF" w:rsidRPr="00D56266">
        <w:rPr>
          <w:rFonts w:ascii="Times New Roman" w:eastAsia="Calibri" w:hAnsi="Times New Roman" w:cs="Times New Roman"/>
        </w:rPr>
        <w:t>have comp</w:t>
      </w:r>
      <w:r w:rsidR="008C78C6" w:rsidRPr="00D56266">
        <w:rPr>
          <w:rFonts w:ascii="Times New Roman" w:eastAsia="Calibri" w:hAnsi="Times New Roman" w:cs="Times New Roman"/>
        </w:rPr>
        <w:t>l</w:t>
      </w:r>
      <w:r w:rsidR="007B4BDF" w:rsidRPr="00D56266">
        <w:rPr>
          <w:rFonts w:ascii="Times New Roman" w:eastAsia="Calibri" w:hAnsi="Times New Roman" w:cs="Times New Roman"/>
        </w:rPr>
        <w:t>eted primary</w:t>
      </w:r>
      <w:r w:rsidR="00E23D7D" w:rsidRPr="00D56266">
        <w:rPr>
          <w:rFonts w:ascii="Times New Roman" w:eastAsia="Calibri" w:hAnsi="Times New Roman" w:cs="Times New Roman"/>
        </w:rPr>
        <w:t xml:space="preserve"> level education only</w:t>
      </w:r>
      <w:r w:rsidR="00430257">
        <w:rPr>
          <w:rFonts w:ascii="Times New Roman" w:eastAsia="Calibri" w:hAnsi="Times New Roman" w:cs="Times New Roman"/>
        </w:rPr>
        <w:t>. This</w:t>
      </w:r>
      <w:r w:rsidR="0071196C" w:rsidRPr="00D56266">
        <w:rPr>
          <w:rFonts w:ascii="Times New Roman" w:eastAsia="Calibri" w:hAnsi="Times New Roman" w:cs="Times New Roman"/>
        </w:rPr>
        <w:t xml:space="preserve"> is the </w:t>
      </w:r>
      <w:r w:rsidR="00BD5D4E">
        <w:rPr>
          <w:rFonts w:ascii="Times New Roman" w:eastAsia="Calibri" w:hAnsi="Times New Roman" w:cs="Times New Roman"/>
        </w:rPr>
        <w:t>slightly higher than</w:t>
      </w:r>
      <w:r w:rsidR="00430257">
        <w:rPr>
          <w:rFonts w:ascii="Times New Roman" w:eastAsia="Calibri" w:hAnsi="Times New Roman" w:cs="Times New Roman"/>
        </w:rPr>
        <w:t xml:space="preserve"> </w:t>
      </w:r>
      <w:r w:rsidR="0071196C" w:rsidRPr="00D56266">
        <w:rPr>
          <w:rFonts w:ascii="Times New Roman" w:eastAsia="Calibri" w:hAnsi="Times New Roman" w:cs="Times New Roman"/>
        </w:rPr>
        <w:t>for the</w:t>
      </w:r>
      <w:r w:rsidR="00E23D7D" w:rsidRPr="00D56266">
        <w:rPr>
          <w:rFonts w:ascii="Times New Roman" w:eastAsia="Calibri" w:hAnsi="Times New Roman" w:cs="Times New Roman"/>
        </w:rPr>
        <w:t xml:space="preserve"> workforce at large. </w:t>
      </w:r>
      <w:r w:rsidR="003E54C2" w:rsidRPr="00D56266">
        <w:rPr>
          <w:rFonts w:ascii="Times New Roman" w:eastAsia="Calibri" w:hAnsi="Times New Roman" w:cs="Times New Roman"/>
        </w:rPr>
        <w:t>These shares are different for men and women. Just 5</w:t>
      </w:r>
      <w:r w:rsidR="00843A83">
        <w:rPr>
          <w:rFonts w:ascii="Times New Roman" w:eastAsia="Calibri" w:hAnsi="Times New Roman" w:cs="Times New Roman"/>
        </w:rPr>
        <w:t>0</w:t>
      </w:r>
      <w:r w:rsidR="009E709B" w:rsidRPr="00D56266">
        <w:rPr>
          <w:rFonts w:ascii="Times New Roman" w:eastAsia="Calibri" w:hAnsi="Times New Roman" w:cs="Times New Roman"/>
        </w:rPr>
        <w:t xml:space="preserve"> per cent</w:t>
      </w:r>
      <w:r w:rsidR="003E54C2" w:rsidRPr="00D56266">
        <w:rPr>
          <w:rFonts w:ascii="Times New Roman" w:eastAsia="Calibri" w:hAnsi="Times New Roman" w:cs="Times New Roman"/>
        </w:rPr>
        <w:t xml:space="preserve"> of male second-job holders have a tertiary level education, compared to 6</w:t>
      </w:r>
      <w:r w:rsidR="00843A83">
        <w:rPr>
          <w:rFonts w:ascii="Times New Roman" w:eastAsia="Calibri" w:hAnsi="Times New Roman" w:cs="Times New Roman"/>
        </w:rPr>
        <w:t>5</w:t>
      </w:r>
      <w:r w:rsidR="009E709B" w:rsidRPr="00D56266">
        <w:rPr>
          <w:rFonts w:ascii="Times New Roman" w:eastAsia="Calibri" w:hAnsi="Times New Roman" w:cs="Times New Roman"/>
        </w:rPr>
        <w:t xml:space="preserve"> per cent</w:t>
      </w:r>
      <w:r w:rsidR="003E54C2" w:rsidRPr="00D56266">
        <w:rPr>
          <w:rFonts w:ascii="Times New Roman" w:eastAsia="Calibri" w:hAnsi="Times New Roman" w:cs="Times New Roman"/>
        </w:rPr>
        <w:t xml:space="preserve"> of females. At the other end of the spectrum, 1</w:t>
      </w:r>
      <w:r w:rsidR="00843A83">
        <w:rPr>
          <w:rFonts w:ascii="Times New Roman" w:eastAsia="Calibri" w:hAnsi="Times New Roman" w:cs="Times New Roman"/>
        </w:rPr>
        <w:t>8</w:t>
      </w:r>
      <w:r w:rsidR="009E709B" w:rsidRPr="00D56266">
        <w:rPr>
          <w:rFonts w:ascii="Times New Roman" w:eastAsia="Calibri" w:hAnsi="Times New Roman" w:cs="Times New Roman"/>
        </w:rPr>
        <w:t xml:space="preserve"> per cent</w:t>
      </w:r>
      <w:r w:rsidR="003E54C2" w:rsidRPr="00D56266">
        <w:rPr>
          <w:rFonts w:ascii="Times New Roman" w:eastAsia="Calibri" w:hAnsi="Times New Roman" w:cs="Times New Roman"/>
        </w:rPr>
        <w:t xml:space="preserve"> of male </w:t>
      </w:r>
      <w:r w:rsidR="00DF26E1">
        <w:rPr>
          <w:rFonts w:ascii="Times New Roman" w:eastAsia="Calibri" w:hAnsi="Times New Roman" w:cs="Times New Roman"/>
        </w:rPr>
        <w:t xml:space="preserve">multiple </w:t>
      </w:r>
      <w:r w:rsidR="003E54C2" w:rsidRPr="00D56266">
        <w:rPr>
          <w:rFonts w:ascii="Times New Roman" w:eastAsia="Calibri" w:hAnsi="Times New Roman" w:cs="Times New Roman"/>
        </w:rPr>
        <w:t>job holders have a primary level education only</w:t>
      </w:r>
      <w:r w:rsidR="00DF26E1">
        <w:rPr>
          <w:rFonts w:ascii="Times New Roman" w:eastAsia="Calibri" w:hAnsi="Times New Roman" w:cs="Times New Roman"/>
        </w:rPr>
        <w:t xml:space="preserve"> (</w:t>
      </w:r>
      <w:r w:rsidR="003E54C2" w:rsidRPr="00D56266">
        <w:rPr>
          <w:rFonts w:ascii="Times New Roman" w:eastAsia="Calibri" w:hAnsi="Times New Roman" w:cs="Times New Roman"/>
        </w:rPr>
        <w:t xml:space="preserve">compared to </w:t>
      </w:r>
      <w:r w:rsidR="00DF26E1">
        <w:rPr>
          <w:rFonts w:ascii="Times New Roman" w:eastAsia="Calibri" w:hAnsi="Times New Roman" w:cs="Times New Roman"/>
        </w:rPr>
        <w:t>six</w:t>
      </w:r>
      <w:r w:rsidR="009E709B" w:rsidRPr="00D56266">
        <w:rPr>
          <w:rFonts w:ascii="Times New Roman" w:eastAsia="Calibri" w:hAnsi="Times New Roman" w:cs="Times New Roman"/>
        </w:rPr>
        <w:t xml:space="preserve"> per cent</w:t>
      </w:r>
      <w:r w:rsidR="003E54C2" w:rsidRPr="00D56266">
        <w:rPr>
          <w:rFonts w:ascii="Times New Roman" w:eastAsia="Calibri" w:hAnsi="Times New Roman" w:cs="Times New Roman"/>
        </w:rPr>
        <w:t xml:space="preserve"> of </w:t>
      </w:r>
      <w:r w:rsidR="00DF26E1">
        <w:rPr>
          <w:rFonts w:ascii="Times New Roman" w:eastAsia="Calibri" w:hAnsi="Times New Roman" w:cs="Times New Roman"/>
        </w:rPr>
        <w:t>females)</w:t>
      </w:r>
      <w:r w:rsidR="003E54C2" w:rsidRPr="00D56266">
        <w:rPr>
          <w:rFonts w:ascii="Times New Roman" w:eastAsia="Calibri" w:hAnsi="Times New Roman" w:cs="Times New Roman"/>
        </w:rPr>
        <w:t xml:space="preserve">. </w:t>
      </w:r>
    </w:p>
    <w:p w14:paraId="5B9CA77F" w14:textId="77777777" w:rsidR="006D0812" w:rsidRPr="00D56266" w:rsidRDefault="006D0812" w:rsidP="003E54C2">
      <w:pPr>
        <w:spacing w:after="160" w:line="259" w:lineRule="auto"/>
        <w:jc w:val="both"/>
        <w:rPr>
          <w:rFonts w:ascii="Times New Roman" w:eastAsia="Calibri" w:hAnsi="Times New Roman" w:cs="Times New Roman"/>
        </w:rPr>
      </w:pPr>
    </w:p>
    <w:p w14:paraId="30C0A867" w14:textId="10CA47E2" w:rsidR="00DD6873" w:rsidRPr="00D56266" w:rsidRDefault="00EB2FBF" w:rsidP="003113E3">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hAnsi="Times New Roman" w:cs="Times New Roman"/>
          <w:color w:val="9F8F6B"/>
          <w:sz w:val="20"/>
          <w:szCs w:val="20"/>
          <w:lang w:val="en-IE"/>
        </w:rPr>
      </w:pPr>
      <w:bookmarkStart w:id="6" w:name="_Toc134624158"/>
      <w:r w:rsidRPr="003113E3">
        <w:rPr>
          <w:rFonts w:ascii="Times New Roman" w:eastAsia="Times New Roman" w:hAnsi="Times New Roman" w:cs="Times New Roman"/>
          <w:b w:val="0"/>
          <w:bCs w:val="0"/>
          <w:i/>
          <w:iCs/>
          <w:color w:val="auto"/>
          <w:sz w:val="20"/>
          <w:szCs w:val="20"/>
          <w:lang w:val="en-IE" w:eastAsia="en-US"/>
        </w:rPr>
        <w:t>Nationality</w:t>
      </w:r>
      <w:bookmarkEnd w:id="6"/>
      <w:r w:rsidRPr="003113E3">
        <w:rPr>
          <w:rFonts w:ascii="Times New Roman" w:eastAsia="Times New Roman" w:hAnsi="Times New Roman" w:cs="Times New Roman"/>
          <w:b w:val="0"/>
          <w:bCs w:val="0"/>
          <w:i/>
          <w:iCs/>
          <w:color w:val="auto"/>
          <w:sz w:val="20"/>
          <w:szCs w:val="20"/>
          <w:lang w:val="en-IE" w:eastAsia="en-US"/>
        </w:rPr>
        <w:t xml:space="preserve"> </w:t>
      </w:r>
    </w:p>
    <w:p w14:paraId="3B3472C2" w14:textId="77777777" w:rsidR="00DD6873" w:rsidRPr="00D56266" w:rsidRDefault="00DD6873" w:rsidP="00DD6873">
      <w:pPr>
        <w:rPr>
          <w:rFonts w:ascii="Times New Roman" w:hAnsi="Times New Roman" w:cs="Times New Roman"/>
          <w:lang w:eastAsia="ja-JP"/>
        </w:rPr>
      </w:pPr>
    </w:p>
    <w:p w14:paraId="66F2E426" w14:textId="0D4A71F8" w:rsidR="007C2393" w:rsidRDefault="007C2393" w:rsidP="00994AF2">
      <w:pPr>
        <w:spacing w:after="160" w:line="259" w:lineRule="auto"/>
        <w:jc w:val="both"/>
        <w:rPr>
          <w:rFonts w:ascii="Times New Roman" w:eastAsia="Calibri" w:hAnsi="Times New Roman" w:cs="Times New Roman"/>
        </w:rPr>
      </w:pPr>
      <w:r w:rsidRPr="00D26CF9">
        <w:rPr>
          <w:rFonts w:ascii="Times New Roman" w:eastAsia="Calibri" w:hAnsi="Times New Roman" w:cs="Times New Roman"/>
        </w:rPr>
        <w:t>Non-Irish nationals constitute a significant portion of Ireland's workforc</w:t>
      </w:r>
      <w:r w:rsidR="00994AF2">
        <w:rPr>
          <w:rFonts w:ascii="Times New Roman" w:eastAsia="Calibri" w:hAnsi="Times New Roman" w:cs="Times New Roman"/>
        </w:rPr>
        <w:t>e. This cohort accounted for</w:t>
      </w:r>
      <w:r w:rsidRPr="00D26CF9">
        <w:rPr>
          <w:rFonts w:ascii="Times New Roman" w:eastAsia="Calibri" w:hAnsi="Times New Roman" w:cs="Times New Roman"/>
        </w:rPr>
        <w:t xml:space="preserve"> 20</w:t>
      </w:r>
      <w:r>
        <w:rPr>
          <w:rFonts w:ascii="Times New Roman" w:eastAsia="Calibri" w:hAnsi="Times New Roman" w:cs="Times New Roman"/>
        </w:rPr>
        <w:t xml:space="preserve"> per cent</w:t>
      </w:r>
      <w:r w:rsidRPr="00D26CF9">
        <w:rPr>
          <w:rFonts w:ascii="Times New Roman" w:eastAsia="Calibri" w:hAnsi="Times New Roman" w:cs="Times New Roman"/>
        </w:rPr>
        <w:t xml:space="preserve"> of total employment </w:t>
      </w:r>
      <w:r w:rsidR="000E4781">
        <w:rPr>
          <w:rFonts w:ascii="Times New Roman" w:eastAsia="Calibri" w:hAnsi="Times New Roman" w:cs="Times New Roman"/>
        </w:rPr>
        <w:t>by 2023</w:t>
      </w:r>
      <w:r w:rsidRPr="00D26CF9">
        <w:rPr>
          <w:rFonts w:ascii="Times New Roman" w:eastAsia="Calibri" w:hAnsi="Times New Roman" w:cs="Times New Roman"/>
        </w:rPr>
        <w:t>, up from 4</w:t>
      </w:r>
      <w:r>
        <w:rPr>
          <w:rFonts w:ascii="Times New Roman" w:eastAsia="Calibri" w:hAnsi="Times New Roman" w:cs="Times New Roman"/>
        </w:rPr>
        <w:t xml:space="preserve"> per cent</w:t>
      </w:r>
      <w:r w:rsidRPr="00D26CF9">
        <w:rPr>
          <w:rFonts w:ascii="Times New Roman" w:eastAsia="Calibri" w:hAnsi="Times New Roman" w:cs="Times New Roman"/>
        </w:rPr>
        <w:t xml:space="preserve"> in 2002. </w:t>
      </w:r>
      <w:r w:rsidR="000E4781">
        <w:rPr>
          <w:rFonts w:ascii="Times New Roman" w:eastAsia="Calibri" w:hAnsi="Times New Roman" w:cs="Times New Roman"/>
        </w:rPr>
        <w:t>A high volume of</w:t>
      </w:r>
      <w:r w:rsidRPr="00D26CF9">
        <w:rPr>
          <w:rFonts w:ascii="Times New Roman" w:eastAsia="Calibri" w:hAnsi="Times New Roman" w:cs="Times New Roman"/>
        </w:rPr>
        <w:t xml:space="preserve"> employment permit applications </w:t>
      </w:r>
      <w:r w:rsidR="000E4781">
        <w:rPr>
          <w:rFonts w:ascii="Times New Roman" w:eastAsia="Calibri" w:hAnsi="Times New Roman" w:cs="Times New Roman"/>
        </w:rPr>
        <w:t>have been received in recent years with 3</w:t>
      </w:r>
      <w:r w:rsidR="00994AF2">
        <w:rPr>
          <w:rFonts w:ascii="Times New Roman" w:eastAsia="Calibri" w:hAnsi="Times New Roman" w:cs="Times New Roman"/>
        </w:rPr>
        <w:t>1</w:t>
      </w:r>
      <w:r w:rsidR="000E4781">
        <w:rPr>
          <w:rFonts w:ascii="Times New Roman" w:eastAsia="Calibri" w:hAnsi="Times New Roman" w:cs="Times New Roman"/>
        </w:rPr>
        <w:t>,000 permits granted</w:t>
      </w:r>
      <w:r w:rsidR="00994AF2">
        <w:rPr>
          <w:rFonts w:ascii="Times New Roman" w:eastAsia="Calibri" w:hAnsi="Times New Roman" w:cs="Times New Roman"/>
        </w:rPr>
        <w:t xml:space="preserve"> to non-EEA nationals</w:t>
      </w:r>
      <w:r w:rsidR="000E4781">
        <w:rPr>
          <w:rFonts w:ascii="Times New Roman" w:eastAsia="Calibri" w:hAnsi="Times New Roman" w:cs="Times New Roman"/>
        </w:rPr>
        <w:t xml:space="preserve"> in 2023 alone.</w:t>
      </w:r>
      <w:r w:rsidRPr="00D26CF9">
        <w:rPr>
          <w:rFonts w:ascii="Times New Roman" w:eastAsia="Calibri" w:hAnsi="Times New Roman" w:cs="Times New Roman"/>
        </w:rPr>
        <w:t xml:space="preserve"> This </w:t>
      </w:r>
      <w:r w:rsidR="000E4781">
        <w:rPr>
          <w:rFonts w:ascii="Times New Roman" w:eastAsia="Calibri" w:hAnsi="Times New Roman" w:cs="Times New Roman"/>
        </w:rPr>
        <w:t>growth</w:t>
      </w:r>
      <w:r w:rsidRPr="00D26CF9">
        <w:rPr>
          <w:rFonts w:ascii="Times New Roman" w:eastAsia="Calibri" w:hAnsi="Times New Roman" w:cs="Times New Roman"/>
        </w:rPr>
        <w:t xml:space="preserve"> has helped address labo</w:t>
      </w:r>
      <w:r>
        <w:rPr>
          <w:rFonts w:ascii="Times New Roman" w:eastAsia="Calibri" w:hAnsi="Times New Roman" w:cs="Times New Roman"/>
        </w:rPr>
        <w:t>u</w:t>
      </w:r>
      <w:r w:rsidRPr="00D26CF9">
        <w:rPr>
          <w:rFonts w:ascii="Times New Roman" w:eastAsia="Calibri" w:hAnsi="Times New Roman" w:cs="Times New Roman"/>
        </w:rPr>
        <w:t xml:space="preserve">r shortages across various sectors. Despite their significant presence in the workforce, the share of non-Irish nationals </w:t>
      </w:r>
      <w:r w:rsidR="00994AF2">
        <w:rPr>
          <w:rFonts w:ascii="Times New Roman" w:eastAsia="Calibri" w:hAnsi="Times New Roman" w:cs="Times New Roman"/>
        </w:rPr>
        <w:t>with secondary employment</w:t>
      </w:r>
      <w:r w:rsidRPr="00D26CF9">
        <w:rPr>
          <w:rFonts w:ascii="Times New Roman" w:eastAsia="Calibri" w:hAnsi="Times New Roman" w:cs="Times New Roman"/>
        </w:rPr>
        <w:t xml:space="preserve"> has risen </w:t>
      </w:r>
      <w:r w:rsidR="00DA4CE6">
        <w:rPr>
          <w:rFonts w:ascii="Times New Roman" w:eastAsia="Calibri" w:hAnsi="Times New Roman" w:cs="Times New Roman"/>
        </w:rPr>
        <w:t xml:space="preserve">only </w:t>
      </w:r>
      <w:r w:rsidRPr="00D26CF9">
        <w:rPr>
          <w:rFonts w:ascii="Times New Roman" w:eastAsia="Calibri" w:hAnsi="Times New Roman" w:cs="Times New Roman"/>
        </w:rPr>
        <w:t xml:space="preserve">modestly </w:t>
      </w:r>
      <w:r w:rsidR="00994AF2">
        <w:rPr>
          <w:rFonts w:ascii="Times New Roman" w:eastAsia="Calibri" w:hAnsi="Times New Roman" w:cs="Times New Roman"/>
        </w:rPr>
        <w:t>and now stands at</w:t>
      </w:r>
      <w:r w:rsidRPr="00D26CF9">
        <w:rPr>
          <w:rFonts w:ascii="Times New Roman" w:eastAsia="Calibri" w:hAnsi="Times New Roman" w:cs="Times New Roman"/>
        </w:rPr>
        <w:t xml:space="preserve"> 12</w:t>
      </w:r>
      <w:r>
        <w:rPr>
          <w:rFonts w:ascii="Times New Roman" w:eastAsia="Calibri" w:hAnsi="Times New Roman" w:cs="Times New Roman"/>
        </w:rPr>
        <w:t xml:space="preserve"> per cent</w:t>
      </w:r>
      <w:r w:rsidR="00994AF2">
        <w:rPr>
          <w:rFonts w:ascii="Times New Roman" w:eastAsia="Calibri" w:hAnsi="Times New Roman" w:cs="Times New Roman"/>
        </w:rPr>
        <w:t>.</w:t>
      </w:r>
      <w:r w:rsidRPr="00D26CF9">
        <w:rPr>
          <w:rFonts w:ascii="Times New Roman" w:eastAsia="Calibri" w:hAnsi="Times New Roman" w:cs="Times New Roman"/>
        </w:rPr>
        <w:t xml:space="preserve"> This disparity may stem from restrictions on non-EEA nationals with employment permits</w:t>
      </w:r>
      <w:r w:rsidR="00994AF2">
        <w:rPr>
          <w:rFonts w:ascii="Times New Roman" w:eastAsia="Calibri" w:hAnsi="Times New Roman" w:cs="Times New Roman"/>
        </w:rPr>
        <w:t xml:space="preserve"> (i.e.</w:t>
      </w:r>
      <w:r w:rsidRPr="00D26CF9">
        <w:rPr>
          <w:rFonts w:ascii="Times New Roman" w:eastAsia="Calibri" w:hAnsi="Times New Roman" w:cs="Times New Roman"/>
        </w:rPr>
        <w:t xml:space="preserve"> ineligible </w:t>
      </w:r>
      <w:r w:rsidR="00DA4CE6">
        <w:rPr>
          <w:rFonts w:ascii="Times New Roman" w:eastAsia="Calibri" w:hAnsi="Times New Roman" w:cs="Times New Roman"/>
        </w:rPr>
        <w:t xml:space="preserve">to hold </w:t>
      </w:r>
      <w:r w:rsidR="00DA4CE6" w:rsidRPr="00D26CF9">
        <w:rPr>
          <w:rFonts w:ascii="Times New Roman" w:eastAsia="Calibri" w:hAnsi="Times New Roman" w:cs="Times New Roman"/>
        </w:rPr>
        <w:t>multiple</w:t>
      </w:r>
      <w:r w:rsidRPr="00D26CF9">
        <w:rPr>
          <w:rFonts w:ascii="Times New Roman" w:eastAsia="Calibri" w:hAnsi="Times New Roman" w:cs="Times New Roman"/>
        </w:rPr>
        <w:t xml:space="preserve"> jobs</w:t>
      </w:r>
      <w:r w:rsidR="00994AF2">
        <w:rPr>
          <w:rFonts w:ascii="Times New Roman" w:eastAsia="Calibri" w:hAnsi="Times New Roman" w:cs="Times New Roman"/>
        </w:rPr>
        <w:t>)</w:t>
      </w:r>
      <w:r w:rsidRPr="00D26CF9">
        <w:rPr>
          <w:rFonts w:ascii="Times New Roman" w:eastAsia="Calibri" w:hAnsi="Times New Roman" w:cs="Times New Roman"/>
        </w:rPr>
        <w:t>.</w:t>
      </w:r>
      <w:r>
        <w:rPr>
          <w:rFonts w:ascii="Times New Roman" w:eastAsia="Calibri" w:hAnsi="Times New Roman" w:cs="Times New Roman"/>
        </w:rPr>
        <w:t xml:space="preserve"> The disparity may also be partly as a result of t</w:t>
      </w:r>
      <w:r w:rsidRPr="007C2393">
        <w:rPr>
          <w:rFonts w:ascii="Times New Roman" w:eastAsia="Calibri" w:hAnsi="Times New Roman" w:cs="Times New Roman"/>
        </w:rPr>
        <w:t xml:space="preserve">he high prevalence of secondary employment in the </w:t>
      </w:r>
      <w:r w:rsidR="00DA4CE6">
        <w:rPr>
          <w:rFonts w:ascii="Times New Roman" w:eastAsia="Calibri" w:hAnsi="Times New Roman" w:cs="Times New Roman"/>
        </w:rPr>
        <w:t>a</w:t>
      </w:r>
      <w:r w:rsidRPr="007C2393">
        <w:rPr>
          <w:rFonts w:ascii="Times New Roman" w:eastAsia="Calibri" w:hAnsi="Times New Roman" w:cs="Times New Roman"/>
        </w:rPr>
        <w:t>gricultural sector, which is dominated by Irish nationals</w:t>
      </w:r>
      <w:r w:rsidR="00DA4CE6">
        <w:rPr>
          <w:rStyle w:val="FootnoteReference"/>
          <w:rFonts w:eastAsia="Calibri" w:cs="Times New Roman"/>
        </w:rPr>
        <w:footnoteReference w:id="11"/>
      </w:r>
      <w:r w:rsidRPr="007C2393">
        <w:rPr>
          <w:rFonts w:ascii="Times New Roman" w:eastAsia="Calibri" w:hAnsi="Times New Roman" w:cs="Times New Roman"/>
        </w:rPr>
        <w:t xml:space="preserve">. </w:t>
      </w:r>
    </w:p>
    <w:p w14:paraId="380E0427" w14:textId="4A225EC9" w:rsidR="008E338D" w:rsidRDefault="00967B98" w:rsidP="003113E3">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eastAsia="Times New Roman" w:hAnsi="Times New Roman" w:cs="Times New Roman"/>
          <w:b w:val="0"/>
          <w:bCs w:val="0"/>
          <w:i/>
          <w:iCs/>
          <w:color w:val="auto"/>
          <w:sz w:val="20"/>
          <w:szCs w:val="20"/>
          <w:lang w:val="en-IE" w:eastAsia="en-US"/>
        </w:rPr>
      </w:pPr>
      <w:bookmarkStart w:id="7" w:name="_Toc134624159"/>
      <w:r w:rsidRPr="003113E3">
        <w:rPr>
          <w:rFonts w:ascii="Times New Roman" w:eastAsia="Times New Roman" w:hAnsi="Times New Roman" w:cs="Times New Roman"/>
          <w:b w:val="0"/>
          <w:bCs w:val="0"/>
          <w:i/>
          <w:iCs/>
          <w:color w:val="auto"/>
          <w:sz w:val="20"/>
          <w:szCs w:val="20"/>
          <w:lang w:val="en-IE" w:eastAsia="en-US"/>
        </w:rPr>
        <w:t xml:space="preserve">Where do </w:t>
      </w:r>
      <w:r w:rsidR="004A22AA" w:rsidRPr="003113E3">
        <w:rPr>
          <w:rFonts w:ascii="Times New Roman" w:eastAsia="Times New Roman" w:hAnsi="Times New Roman" w:cs="Times New Roman"/>
          <w:b w:val="0"/>
          <w:bCs w:val="0"/>
          <w:i/>
          <w:iCs/>
          <w:color w:val="auto"/>
          <w:sz w:val="20"/>
          <w:szCs w:val="20"/>
          <w:lang w:val="en-IE" w:eastAsia="en-US"/>
        </w:rPr>
        <w:t xml:space="preserve">persons with two jobs </w:t>
      </w:r>
      <w:r w:rsidR="00EC6665" w:rsidRPr="003113E3">
        <w:rPr>
          <w:rFonts w:ascii="Times New Roman" w:eastAsia="Times New Roman" w:hAnsi="Times New Roman" w:cs="Times New Roman"/>
          <w:b w:val="0"/>
          <w:bCs w:val="0"/>
          <w:i/>
          <w:iCs/>
          <w:color w:val="auto"/>
          <w:sz w:val="20"/>
          <w:szCs w:val="20"/>
          <w:lang w:val="en-IE" w:eastAsia="en-US"/>
        </w:rPr>
        <w:t xml:space="preserve">live? </w:t>
      </w:r>
      <w:bookmarkEnd w:id="7"/>
    </w:p>
    <w:p w14:paraId="20BB456F" w14:textId="77777777" w:rsidR="006809E3" w:rsidRPr="006809E3" w:rsidRDefault="006809E3" w:rsidP="006809E3"/>
    <w:p w14:paraId="23A13880" w14:textId="77777777" w:rsidR="00B9535E" w:rsidRDefault="00EC6665" w:rsidP="00460873">
      <w:pPr>
        <w:spacing w:after="160" w:line="259" w:lineRule="auto"/>
        <w:jc w:val="both"/>
        <w:rPr>
          <w:rFonts w:ascii="Times New Roman" w:eastAsia="Calibri" w:hAnsi="Times New Roman" w:cs="Times New Roman"/>
        </w:rPr>
      </w:pPr>
      <w:r w:rsidRPr="00D56266">
        <w:rPr>
          <w:rFonts w:ascii="Times New Roman" w:eastAsia="Calibri" w:hAnsi="Times New Roman" w:cs="Times New Roman"/>
        </w:rPr>
        <w:t xml:space="preserve">The regional analysis presented </w:t>
      </w:r>
      <w:r w:rsidR="0070605C">
        <w:rPr>
          <w:rFonts w:ascii="Times New Roman" w:eastAsia="Calibri" w:hAnsi="Times New Roman" w:cs="Times New Roman"/>
        </w:rPr>
        <w:t>here</w:t>
      </w:r>
      <w:r w:rsidRPr="00D56266">
        <w:rPr>
          <w:rFonts w:ascii="Times New Roman" w:eastAsia="Calibri" w:hAnsi="Times New Roman" w:cs="Times New Roman"/>
        </w:rPr>
        <w:t xml:space="preserve"> refers to the region of </w:t>
      </w:r>
      <w:r w:rsidR="00A242A7" w:rsidRPr="00D56266">
        <w:rPr>
          <w:rFonts w:ascii="Times New Roman" w:eastAsia="Calibri" w:hAnsi="Times New Roman" w:cs="Times New Roman"/>
        </w:rPr>
        <w:t>residence</w:t>
      </w:r>
      <w:r w:rsidRPr="00D56266">
        <w:rPr>
          <w:rFonts w:ascii="Times New Roman" w:eastAsia="Calibri" w:hAnsi="Times New Roman" w:cs="Times New Roman"/>
        </w:rPr>
        <w:t xml:space="preserve"> of multiple-job holders, rather than region of employment. </w:t>
      </w:r>
      <w:r w:rsidR="0085032F" w:rsidRPr="00D56266">
        <w:rPr>
          <w:rFonts w:ascii="Times New Roman" w:eastAsia="Calibri" w:hAnsi="Times New Roman" w:cs="Times New Roman"/>
        </w:rPr>
        <w:t>It could be the case that some multiple-job holders work across several NUTS3 regions</w:t>
      </w:r>
      <w:r w:rsidR="00A242A7" w:rsidRPr="00D56266">
        <w:rPr>
          <w:rFonts w:ascii="Times New Roman" w:eastAsia="Calibri" w:hAnsi="Times New Roman" w:cs="Times New Roman"/>
        </w:rPr>
        <w:t>, or indeed in Northern Ireland.</w:t>
      </w:r>
      <w:r w:rsidR="0085032F" w:rsidRPr="00D56266">
        <w:rPr>
          <w:rFonts w:ascii="Times New Roman" w:eastAsia="Calibri" w:hAnsi="Times New Roman" w:cs="Times New Roman"/>
        </w:rPr>
        <w:t xml:space="preserve"> </w:t>
      </w:r>
      <w:r w:rsidR="00460873" w:rsidRPr="00460873">
        <w:rPr>
          <w:rFonts w:ascii="Times New Roman" w:eastAsia="Calibri" w:hAnsi="Times New Roman" w:cs="Times New Roman"/>
        </w:rPr>
        <w:t xml:space="preserve">The available data are not sufficient for us to comment on commuting patterns. The CSO have, however, provided data on the number of persons with two or more jobs who work from home in their main job. At present, 43 per cent of persons with secondary employment ‘sometimes’ or ‘usually’ work from home in their primary job, compared to 34 per cent of persons in employment overall. The share of persons with secondary employment working from home has remained consistently above the level for the workforce more broadly. </w:t>
      </w:r>
    </w:p>
    <w:p w14:paraId="7D5757B8" w14:textId="16ECE939" w:rsidR="00B9535E" w:rsidRDefault="00B9535E" w:rsidP="00460873">
      <w:pPr>
        <w:spacing w:after="160" w:line="259" w:lineRule="auto"/>
        <w:jc w:val="both"/>
        <w:rPr>
          <w:rFonts w:ascii="Times New Roman" w:eastAsia="Calibri" w:hAnsi="Times New Roman" w:cs="Times New Roman"/>
        </w:rPr>
      </w:pPr>
      <w:r w:rsidRPr="00460873">
        <w:rPr>
          <w:rFonts w:ascii="Times New Roman" w:eastAsia="Calibri" w:hAnsi="Times New Roman" w:cs="Times New Roman"/>
        </w:rPr>
        <w:lastRenderedPageBreak/>
        <w:t>Even in 2002, close to one-third of persons with secondary employment ‘sometimes’ or ‘usually’ worked from home</w:t>
      </w:r>
      <w:r>
        <w:rPr>
          <w:rStyle w:val="FootnoteReference"/>
          <w:rFonts w:eastAsia="Calibri" w:cs="Times New Roman"/>
        </w:rPr>
        <w:footnoteReference w:id="12"/>
      </w:r>
      <w:r w:rsidRPr="00460873">
        <w:rPr>
          <w:rFonts w:ascii="Times New Roman" w:eastAsia="Calibri" w:hAnsi="Times New Roman" w:cs="Times New Roman"/>
        </w:rPr>
        <w:t>, compared to 15 per cent of all persons in employment at the time. This could provide some evidence that the ability to work from home frees up (commuting) time for persons to take up secondary employment.</w:t>
      </w:r>
      <w:r>
        <w:rPr>
          <w:rFonts w:ascii="Times New Roman" w:eastAsia="Calibri" w:hAnsi="Times New Roman" w:cs="Times New Roman"/>
        </w:rPr>
        <w:t xml:space="preserve"> Williamson (2022), for example, </w:t>
      </w:r>
      <w:r w:rsidRPr="00D56266">
        <w:rPr>
          <w:rFonts w:ascii="Times New Roman" w:eastAsia="Calibri" w:hAnsi="Times New Roman" w:cs="Times New Roman"/>
        </w:rPr>
        <w:t>has found that remote workers in Ireland can save an average of 93 hours per year through not commuting</w:t>
      </w:r>
      <w:r>
        <w:rPr>
          <w:rFonts w:ascii="Times New Roman" w:eastAsia="Calibri" w:hAnsi="Times New Roman" w:cs="Times New Roman"/>
        </w:rPr>
        <w:t xml:space="preserve"> – and in some</w:t>
      </w:r>
      <w:r w:rsidRPr="00D56266">
        <w:rPr>
          <w:rFonts w:ascii="Times New Roman" w:eastAsia="Calibri" w:hAnsi="Times New Roman" w:cs="Times New Roman"/>
        </w:rPr>
        <w:t xml:space="preserve"> cases this </w:t>
      </w:r>
      <w:r>
        <w:rPr>
          <w:rFonts w:ascii="Times New Roman" w:eastAsia="Calibri" w:hAnsi="Times New Roman" w:cs="Times New Roman"/>
        </w:rPr>
        <w:t>can be</w:t>
      </w:r>
      <w:r w:rsidRPr="00D56266">
        <w:rPr>
          <w:rFonts w:ascii="Times New Roman" w:eastAsia="Calibri" w:hAnsi="Times New Roman" w:cs="Times New Roman"/>
        </w:rPr>
        <w:t xml:space="preserve"> higher</w:t>
      </w:r>
      <w:r>
        <w:rPr>
          <w:rFonts w:ascii="Times New Roman" w:eastAsia="Calibri" w:hAnsi="Times New Roman" w:cs="Times New Roman"/>
        </w:rPr>
        <w:t xml:space="preserve"> – </w:t>
      </w:r>
      <w:r w:rsidRPr="00D56266">
        <w:rPr>
          <w:rFonts w:ascii="Times New Roman" w:eastAsia="Calibri" w:hAnsi="Times New Roman" w:cs="Times New Roman"/>
        </w:rPr>
        <w:t xml:space="preserve">while there is also </w:t>
      </w:r>
      <w:bookmarkStart w:id="8" w:name="_Hlk135325573"/>
      <w:r w:rsidRPr="00D56266">
        <w:rPr>
          <w:rFonts w:ascii="Times New Roman" w:eastAsia="Calibri" w:hAnsi="Times New Roman" w:cs="Times New Roman"/>
        </w:rPr>
        <w:t>evidence to suggest that remote working can improve employee wellbeing and reduce stress</w:t>
      </w:r>
      <w:r>
        <w:rPr>
          <w:rFonts w:ascii="Times New Roman" w:eastAsia="Calibri" w:hAnsi="Times New Roman" w:cs="Times New Roman"/>
        </w:rPr>
        <w:t xml:space="preserve">. This would </w:t>
      </w:r>
      <w:r w:rsidRPr="00D56266">
        <w:rPr>
          <w:rFonts w:ascii="Times New Roman" w:eastAsia="Calibri" w:hAnsi="Times New Roman" w:cs="Times New Roman"/>
        </w:rPr>
        <w:t>potentially giv</w:t>
      </w:r>
      <w:r>
        <w:rPr>
          <w:rFonts w:ascii="Times New Roman" w:eastAsia="Calibri" w:hAnsi="Times New Roman" w:cs="Times New Roman"/>
        </w:rPr>
        <w:t>e</w:t>
      </w:r>
      <w:r w:rsidRPr="00D56266">
        <w:rPr>
          <w:rFonts w:ascii="Times New Roman" w:eastAsia="Calibri" w:hAnsi="Times New Roman" w:cs="Times New Roman"/>
        </w:rPr>
        <w:t xml:space="preserve"> workers more mental and physical capacity to take on additional employment.</w:t>
      </w:r>
      <w:r>
        <w:rPr>
          <w:rFonts w:ascii="Times New Roman" w:eastAsia="Calibri" w:hAnsi="Times New Roman" w:cs="Times New Roman"/>
        </w:rPr>
        <w:t xml:space="preserve"> </w:t>
      </w:r>
      <w:bookmarkEnd w:id="8"/>
    </w:p>
    <w:p w14:paraId="16F58587" w14:textId="03736787" w:rsidR="00460873" w:rsidRPr="00460873" w:rsidRDefault="00B9535E" w:rsidP="00460873">
      <w:pPr>
        <w:spacing w:after="160" w:line="259" w:lineRule="auto"/>
        <w:jc w:val="both"/>
        <w:rPr>
          <w:rFonts w:ascii="Times New Roman" w:eastAsia="Calibri" w:hAnsi="Times New Roman" w:cs="Times New Roman"/>
        </w:rPr>
      </w:pPr>
      <w:r w:rsidRPr="003C5057">
        <w:rPr>
          <w:rFonts w:ascii="Times New Roman" w:eastAsia="Calibri" w:hAnsi="Times New Roman" w:cs="Times New Roman"/>
        </w:rPr>
        <w:t>Those engaged in agriculture (and working on their own land) are, however, included within these numbers.</w:t>
      </w:r>
      <w:r>
        <w:rPr>
          <w:rFonts w:ascii="Times New Roman" w:eastAsia="Calibri" w:hAnsi="Times New Roman" w:cs="Times New Roman"/>
        </w:rPr>
        <w:t xml:space="preserve"> </w:t>
      </w:r>
      <w:r w:rsidRPr="003C5057">
        <w:rPr>
          <w:rFonts w:ascii="Times New Roman" w:eastAsia="Calibri" w:hAnsi="Times New Roman" w:cs="Times New Roman"/>
        </w:rPr>
        <w:t>As demonstrated in Section 4, there are a disproportionately high number of persons working in agriculture and with secondary employment</w:t>
      </w:r>
      <w:r w:rsidRPr="003C5057">
        <w:rPr>
          <w:rStyle w:val="FootnoteReference"/>
          <w:rFonts w:eastAsia="Calibri" w:cs="Times New Roman"/>
        </w:rPr>
        <w:footnoteReference w:id="13"/>
      </w:r>
      <w:r w:rsidRPr="003C5057">
        <w:rPr>
          <w:rFonts w:ascii="Times New Roman" w:eastAsia="Calibri" w:hAnsi="Times New Roman" w:cs="Times New Roman"/>
        </w:rPr>
        <w:t>.</w:t>
      </w:r>
    </w:p>
    <w:p w14:paraId="3CD0A06B" w14:textId="1FFDA0B5" w:rsidR="00376FF3" w:rsidRDefault="00B9535E" w:rsidP="00460873">
      <w:pPr>
        <w:spacing w:after="160" w:line="259" w:lineRule="auto"/>
        <w:jc w:val="both"/>
        <w:rPr>
          <w:rFonts w:ascii="Times New Roman" w:eastAsia="Calibri" w:hAnsi="Times New Roman" w:cs="Times New Roman"/>
        </w:rPr>
      </w:pPr>
      <w:r>
        <w:rPr>
          <w:rFonts w:ascii="Times New Roman" w:eastAsia="Calibri" w:hAnsi="Times New Roman" w:cs="Times New Roman"/>
        </w:rPr>
        <w:t>In addition</w:t>
      </w:r>
      <w:r w:rsidR="0067784A" w:rsidRPr="00D56266">
        <w:rPr>
          <w:rFonts w:ascii="Times New Roman" w:eastAsia="Calibri" w:hAnsi="Times New Roman" w:cs="Times New Roman"/>
        </w:rPr>
        <w:t xml:space="preserve">, </w:t>
      </w:r>
      <w:r w:rsidR="0067784A">
        <w:rPr>
          <w:rFonts w:ascii="Times New Roman" w:eastAsia="Calibri" w:hAnsi="Times New Roman" w:cs="Times New Roman"/>
        </w:rPr>
        <w:t>LFS</w:t>
      </w:r>
      <w:r w:rsidR="0067784A" w:rsidRPr="00D56266">
        <w:rPr>
          <w:rFonts w:ascii="Times New Roman" w:eastAsia="Calibri" w:hAnsi="Times New Roman" w:cs="Times New Roman"/>
        </w:rPr>
        <w:t xml:space="preserve"> data suggests that remote working has not had a major impact on secondary employment rates since the start of the pandemic. Since </w:t>
      </w:r>
      <w:r w:rsidR="0067784A">
        <w:rPr>
          <w:rFonts w:ascii="Times New Roman" w:eastAsia="Calibri" w:hAnsi="Times New Roman" w:cs="Times New Roman"/>
        </w:rPr>
        <w:t>early-</w:t>
      </w:r>
      <w:r w:rsidR="0067784A" w:rsidRPr="00D56266">
        <w:rPr>
          <w:rFonts w:ascii="Times New Roman" w:eastAsia="Calibri" w:hAnsi="Times New Roman" w:cs="Times New Roman"/>
        </w:rPr>
        <w:t xml:space="preserve">2020, the (primary) occupations with the largest increases in numbers of persons with a second job are </w:t>
      </w:r>
      <w:r w:rsidR="0067784A">
        <w:rPr>
          <w:rFonts w:ascii="Times New Roman" w:eastAsia="Calibri" w:hAnsi="Times New Roman" w:cs="Times New Roman"/>
        </w:rPr>
        <w:t>s</w:t>
      </w:r>
      <w:r w:rsidR="0067784A" w:rsidRPr="00D56266">
        <w:rPr>
          <w:rFonts w:ascii="Times New Roman" w:eastAsia="Calibri" w:hAnsi="Times New Roman" w:cs="Times New Roman"/>
        </w:rPr>
        <w:t xml:space="preserve">killed </w:t>
      </w:r>
      <w:r w:rsidR="0067784A">
        <w:rPr>
          <w:rFonts w:ascii="Times New Roman" w:eastAsia="Calibri" w:hAnsi="Times New Roman" w:cs="Times New Roman"/>
        </w:rPr>
        <w:t>a</w:t>
      </w:r>
      <w:r w:rsidR="0067784A" w:rsidRPr="00D56266">
        <w:rPr>
          <w:rFonts w:ascii="Times New Roman" w:eastAsia="Calibri" w:hAnsi="Times New Roman" w:cs="Times New Roman"/>
        </w:rPr>
        <w:t>gricultural</w:t>
      </w:r>
      <w:r w:rsidR="0067784A">
        <w:rPr>
          <w:rFonts w:ascii="Times New Roman" w:eastAsia="Calibri" w:hAnsi="Times New Roman" w:cs="Times New Roman"/>
        </w:rPr>
        <w:t>/f</w:t>
      </w:r>
      <w:r w:rsidR="0067784A" w:rsidRPr="00D56266">
        <w:rPr>
          <w:rFonts w:ascii="Times New Roman" w:eastAsia="Calibri" w:hAnsi="Times New Roman" w:cs="Times New Roman"/>
        </w:rPr>
        <w:t>orestry</w:t>
      </w:r>
      <w:r w:rsidR="0067784A">
        <w:rPr>
          <w:rFonts w:ascii="Times New Roman" w:eastAsia="Calibri" w:hAnsi="Times New Roman" w:cs="Times New Roman"/>
        </w:rPr>
        <w:t>/f</w:t>
      </w:r>
      <w:r w:rsidR="0067784A" w:rsidRPr="00D56266">
        <w:rPr>
          <w:rFonts w:ascii="Times New Roman" w:eastAsia="Calibri" w:hAnsi="Times New Roman" w:cs="Times New Roman"/>
        </w:rPr>
        <w:t>isheries workers</w:t>
      </w:r>
      <w:r w:rsidR="0067784A">
        <w:rPr>
          <w:rFonts w:ascii="Times New Roman" w:eastAsia="Calibri" w:hAnsi="Times New Roman" w:cs="Times New Roman"/>
        </w:rPr>
        <w:t>; t</w:t>
      </w:r>
      <w:r w:rsidR="0067784A" w:rsidRPr="00D56266">
        <w:rPr>
          <w:rFonts w:ascii="Times New Roman" w:eastAsia="Calibri" w:hAnsi="Times New Roman" w:cs="Times New Roman"/>
        </w:rPr>
        <w:t xml:space="preserve">echnicians and </w:t>
      </w:r>
      <w:r w:rsidR="0067784A">
        <w:rPr>
          <w:rFonts w:ascii="Times New Roman" w:eastAsia="Calibri" w:hAnsi="Times New Roman" w:cs="Times New Roman"/>
        </w:rPr>
        <w:t>a</w:t>
      </w:r>
      <w:r w:rsidR="0067784A" w:rsidRPr="00D56266">
        <w:rPr>
          <w:rFonts w:ascii="Times New Roman" w:eastAsia="Calibri" w:hAnsi="Times New Roman" w:cs="Times New Roman"/>
        </w:rPr>
        <w:t xml:space="preserve">ssociate </w:t>
      </w:r>
      <w:r w:rsidR="0067784A">
        <w:rPr>
          <w:rFonts w:ascii="Times New Roman" w:eastAsia="Calibri" w:hAnsi="Times New Roman" w:cs="Times New Roman"/>
        </w:rPr>
        <w:t>p</w:t>
      </w:r>
      <w:r w:rsidR="0067784A" w:rsidRPr="00D56266">
        <w:rPr>
          <w:rFonts w:ascii="Times New Roman" w:eastAsia="Calibri" w:hAnsi="Times New Roman" w:cs="Times New Roman"/>
        </w:rPr>
        <w:t>rofessionals</w:t>
      </w:r>
      <w:r w:rsidR="0067784A">
        <w:rPr>
          <w:rFonts w:ascii="Times New Roman" w:eastAsia="Calibri" w:hAnsi="Times New Roman" w:cs="Times New Roman"/>
        </w:rPr>
        <w:t>;</w:t>
      </w:r>
      <w:r w:rsidR="0067784A" w:rsidRPr="00D56266">
        <w:rPr>
          <w:rFonts w:ascii="Times New Roman" w:eastAsia="Calibri" w:hAnsi="Times New Roman" w:cs="Times New Roman"/>
        </w:rPr>
        <w:t xml:space="preserve"> and </w:t>
      </w:r>
      <w:r w:rsidR="0067784A">
        <w:rPr>
          <w:rFonts w:ascii="Times New Roman" w:eastAsia="Calibri" w:hAnsi="Times New Roman" w:cs="Times New Roman"/>
        </w:rPr>
        <w:t>s</w:t>
      </w:r>
      <w:r w:rsidR="0067784A" w:rsidRPr="00D56266">
        <w:rPr>
          <w:rFonts w:ascii="Times New Roman" w:eastAsia="Calibri" w:hAnsi="Times New Roman" w:cs="Times New Roman"/>
        </w:rPr>
        <w:t>ervice</w:t>
      </w:r>
      <w:r w:rsidR="0067784A">
        <w:rPr>
          <w:rFonts w:ascii="Times New Roman" w:eastAsia="Calibri" w:hAnsi="Times New Roman" w:cs="Times New Roman"/>
        </w:rPr>
        <w:t>/s</w:t>
      </w:r>
      <w:r w:rsidR="0067784A" w:rsidRPr="00D56266">
        <w:rPr>
          <w:rFonts w:ascii="Times New Roman" w:eastAsia="Calibri" w:hAnsi="Times New Roman" w:cs="Times New Roman"/>
        </w:rPr>
        <w:t>ales workers</w:t>
      </w:r>
      <w:r w:rsidR="0067784A">
        <w:rPr>
          <w:rFonts w:ascii="Times New Roman" w:eastAsia="Calibri" w:hAnsi="Times New Roman" w:cs="Times New Roman"/>
        </w:rPr>
        <w:t xml:space="preserve">. These are not </w:t>
      </w:r>
      <w:r w:rsidR="0067784A" w:rsidRPr="00D56266">
        <w:rPr>
          <w:rFonts w:ascii="Times New Roman" w:eastAsia="Calibri" w:hAnsi="Times New Roman" w:cs="Times New Roman"/>
        </w:rPr>
        <w:t xml:space="preserve">occupations that are </w:t>
      </w:r>
      <w:r w:rsidR="0067784A">
        <w:rPr>
          <w:rFonts w:ascii="Times New Roman" w:eastAsia="Calibri" w:hAnsi="Times New Roman" w:cs="Times New Roman"/>
        </w:rPr>
        <w:t>typically</w:t>
      </w:r>
      <w:r w:rsidR="0067784A" w:rsidRPr="00D56266">
        <w:rPr>
          <w:rFonts w:ascii="Times New Roman" w:eastAsia="Calibri" w:hAnsi="Times New Roman" w:cs="Times New Roman"/>
        </w:rPr>
        <w:t xml:space="preserve"> well-suited to remote working. </w:t>
      </w:r>
      <w:r w:rsidR="0067784A">
        <w:rPr>
          <w:rFonts w:ascii="Times New Roman" w:eastAsia="Calibri" w:hAnsi="Times New Roman" w:cs="Times New Roman"/>
        </w:rPr>
        <w:t>Over the period considered here</w:t>
      </w:r>
      <w:r w:rsidR="0067784A" w:rsidRPr="00D56266">
        <w:rPr>
          <w:rFonts w:ascii="Times New Roman" w:eastAsia="Calibri" w:hAnsi="Times New Roman" w:cs="Times New Roman"/>
        </w:rPr>
        <w:t xml:space="preserve">, persons </w:t>
      </w:r>
      <w:r w:rsidR="0067784A">
        <w:rPr>
          <w:rFonts w:ascii="Times New Roman" w:eastAsia="Calibri" w:hAnsi="Times New Roman" w:cs="Times New Roman"/>
        </w:rPr>
        <w:t>have been relatively</w:t>
      </w:r>
      <w:r w:rsidR="0067784A" w:rsidRPr="00D56266">
        <w:rPr>
          <w:rFonts w:ascii="Times New Roman" w:eastAsia="Calibri" w:hAnsi="Times New Roman" w:cs="Times New Roman"/>
        </w:rPr>
        <w:t xml:space="preserve"> </w:t>
      </w:r>
      <w:r w:rsidR="0067784A">
        <w:rPr>
          <w:rFonts w:ascii="Times New Roman" w:eastAsia="Calibri" w:hAnsi="Times New Roman" w:cs="Times New Roman"/>
        </w:rPr>
        <w:t>less likely</w:t>
      </w:r>
      <w:r w:rsidR="0067784A" w:rsidRPr="00D56266">
        <w:rPr>
          <w:rFonts w:ascii="Times New Roman" w:eastAsia="Calibri" w:hAnsi="Times New Roman" w:cs="Times New Roman"/>
        </w:rPr>
        <w:t xml:space="preserve"> to hold a second job </w:t>
      </w:r>
      <w:r w:rsidR="0067784A">
        <w:rPr>
          <w:rFonts w:ascii="Times New Roman" w:eastAsia="Calibri" w:hAnsi="Times New Roman" w:cs="Times New Roman"/>
        </w:rPr>
        <w:t xml:space="preserve">working in </w:t>
      </w:r>
      <w:r w:rsidR="0067784A" w:rsidRPr="00D56266">
        <w:rPr>
          <w:rFonts w:ascii="Times New Roman" w:eastAsia="Calibri" w:hAnsi="Times New Roman" w:cs="Times New Roman"/>
        </w:rPr>
        <w:t>industry</w:t>
      </w:r>
      <w:r w:rsidR="0067784A">
        <w:rPr>
          <w:rFonts w:ascii="Times New Roman" w:eastAsia="Calibri" w:hAnsi="Times New Roman" w:cs="Times New Roman"/>
        </w:rPr>
        <w:t>. T</w:t>
      </w:r>
      <w:r w:rsidR="0067784A" w:rsidRPr="00D56266">
        <w:rPr>
          <w:rFonts w:ascii="Times New Roman" w:eastAsia="Calibri" w:hAnsi="Times New Roman" w:cs="Times New Roman"/>
        </w:rPr>
        <w:t xml:space="preserve">he share has </w:t>
      </w:r>
      <w:r w:rsidR="0067784A">
        <w:rPr>
          <w:rFonts w:ascii="Times New Roman" w:eastAsia="Calibri" w:hAnsi="Times New Roman" w:cs="Times New Roman"/>
        </w:rPr>
        <w:t xml:space="preserve">remained unchanged at close to eight per cent over time, albeit that there has been a degree of volatility post-2010. </w:t>
      </w:r>
    </w:p>
    <w:p w14:paraId="600AF0AE" w14:textId="77777777" w:rsidR="00B9535E" w:rsidRDefault="00B9535E" w:rsidP="00460873">
      <w:pPr>
        <w:spacing w:after="160" w:line="259" w:lineRule="auto"/>
        <w:jc w:val="both"/>
        <w:rPr>
          <w:rFonts w:ascii="Times New Roman" w:eastAsia="Calibri" w:hAnsi="Times New Roman" w:cs="Times New Roman"/>
        </w:rPr>
      </w:pPr>
    </w:p>
    <w:p w14:paraId="436002F2" w14:textId="002C4E79" w:rsidR="00460873" w:rsidRPr="00D56266" w:rsidRDefault="0072488B" w:rsidP="00460873">
      <w:pPr>
        <w:jc w:val="center"/>
        <w:rPr>
          <w:rFonts w:ascii="Times New Roman" w:eastAsia="Calibri" w:hAnsi="Times New Roman" w:cs="Times New Roman"/>
        </w:rPr>
        <w:sectPr w:rsidR="00460873" w:rsidRPr="00D56266" w:rsidSect="00460873">
          <w:footerReference w:type="even" r:id="rId15"/>
          <w:footerReference w:type="default" r:id="rId16"/>
          <w:pgSz w:w="11907" w:h="16839" w:code="9"/>
          <w:pgMar w:top="1440" w:right="1440" w:bottom="1440" w:left="1440" w:header="737" w:footer="680" w:gutter="0"/>
          <w:cols w:space="720"/>
          <w:titlePg/>
          <w:docGrid w:linePitch="381"/>
        </w:sectPr>
      </w:pPr>
      <w:r w:rsidRPr="00113D77">
        <w:rPr>
          <w:b/>
          <w:bCs/>
          <w:noProof/>
          <w:lang w:eastAsia="en-IE"/>
        </w:rPr>
        <mc:AlternateContent>
          <mc:Choice Requires="wps">
            <w:drawing>
              <wp:anchor distT="0" distB="0" distL="114300" distR="114300" simplePos="0" relativeHeight="251732086" behindDoc="0" locked="0" layoutInCell="1" allowOverlap="1" wp14:anchorId="1FC50E8C" wp14:editId="11220020">
                <wp:simplePos x="0" y="0"/>
                <wp:positionH relativeFrom="column">
                  <wp:posOffset>5210629</wp:posOffset>
                </wp:positionH>
                <wp:positionV relativeFrom="paragraph">
                  <wp:posOffset>565421</wp:posOffset>
                </wp:positionV>
                <wp:extent cx="6350" cy="2266587"/>
                <wp:effectExtent l="0" t="0" r="31750" b="19685"/>
                <wp:wrapNone/>
                <wp:docPr id="1781091575" name="Straight Connector 1781091575"/>
                <wp:cNvGraphicFramePr/>
                <a:graphic xmlns:a="http://schemas.openxmlformats.org/drawingml/2006/main">
                  <a:graphicData uri="http://schemas.microsoft.com/office/word/2010/wordprocessingShape">
                    <wps:wsp>
                      <wps:cNvCnPr/>
                      <wps:spPr>
                        <a:xfrm flipH="1">
                          <a:off x="0" y="0"/>
                          <a:ext cx="6350" cy="2266587"/>
                        </a:xfrm>
                        <a:prstGeom prst="line">
                          <a:avLst/>
                        </a:prstGeom>
                        <a:noFill/>
                        <a:ln w="19050" cap="flat" cmpd="sng" algn="ctr">
                          <a:solidFill>
                            <a:srgbClr val="DA312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E78D54" id="Straight Connector 1781091575" o:spid="_x0000_s1026" style="position:absolute;flip:x;z-index:2517320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0.3pt,44.5pt" to="410.8pt,2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" strokecolor="#da312a" strokeweight="1.5pt">
                <v:stroke joinstyle="miter"/>
              </v:line>
            </w:pict>
          </mc:Fallback>
        </mc:AlternateContent>
      </w:r>
      <w:r w:rsidRPr="00113D77">
        <w:rPr>
          <w:b/>
          <w:bCs/>
          <w:noProof/>
          <w:lang w:eastAsia="en-IE"/>
        </w:rPr>
        <mc:AlternateContent>
          <mc:Choice Requires="wps">
            <w:drawing>
              <wp:anchor distT="0" distB="0" distL="114300" distR="114300" simplePos="0" relativeHeight="251731062" behindDoc="0" locked="0" layoutInCell="1" allowOverlap="1" wp14:anchorId="13CD134B" wp14:editId="04B37091">
                <wp:simplePos x="0" y="0"/>
                <wp:positionH relativeFrom="column">
                  <wp:posOffset>4789714</wp:posOffset>
                </wp:positionH>
                <wp:positionV relativeFrom="paragraph">
                  <wp:posOffset>565422</wp:posOffset>
                </wp:positionV>
                <wp:extent cx="0" cy="2266950"/>
                <wp:effectExtent l="0" t="0" r="38100" b="19050"/>
                <wp:wrapNone/>
                <wp:docPr id="1471524443" name="Straight Connector 1471524443"/>
                <wp:cNvGraphicFramePr/>
                <a:graphic xmlns:a="http://schemas.openxmlformats.org/drawingml/2006/main">
                  <a:graphicData uri="http://schemas.microsoft.com/office/word/2010/wordprocessingShape">
                    <wps:wsp>
                      <wps:cNvCnPr/>
                      <wps:spPr>
                        <a:xfrm>
                          <a:off x="0" y="0"/>
                          <a:ext cx="0" cy="2266950"/>
                        </a:xfrm>
                        <a:prstGeom prst="line">
                          <a:avLst/>
                        </a:prstGeom>
                        <a:noFill/>
                        <a:ln w="19050" cap="flat" cmpd="sng" algn="ctr">
                          <a:solidFill>
                            <a:srgbClr val="DA312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579AF8" id="Straight Connector 1471524443" o:spid="_x0000_s1026" style="position:absolute;z-index:2517310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15pt,44.5pt" to="377.1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" strokecolor="#da312a" strokeweight="1.5pt">
                <v:stroke joinstyle="miter"/>
              </v:line>
            </w:pict>
          </mc:Fallback>
        </mc:AlternateContent>
      </w:r>
      <w:r w:rsidR="005A1EA3" w:rsidRPr="00113D77">
        <w:rPr>
          <w:b/>
          <w:bCs/>
          <w:noProof/>
          <w:lang w:eastAsia="en-IE"/>
        </w:rPr>
        <w:drawing>
          <wp:anchor distT="0" distB="0" distL="114300" distR="114300" simplePos="0" relativeHeight="251729014" behindDoc="1" locked="0" layoutInCell="1" allowOverlap="1" wp14:anchorId="5648FCA1" wp14:editId="0FC7E555">
            <wp:simplePos x="0" y="0"/>
            <wp:positionH relativeFrom="margin">
              <wp:posOffset>-38100</wp:posOffset>
            </wp:positionH>
            <wp:positionV relativeFrom="paragraph">
              <wp:posOffset>475615</wp:posOffset>
            </wp:positionV>
            <wp:extent cx="6007100" cy="3492500"/>
            <wp:effectExtent l="0" t="0" r="0" b="0"/>
            <wp:wrapNone/>
            <wp:docPr id="456583332" name="Chart 456583332">
              <a:extLst xmlns:a="http://schemas.openxmlformats.org/drawingml/2006/main">
                <a:ext uri="{FF2B5EF4-FFF2-40B4-BE49-F238E27FC236}">
                  <a16:creationId xmlns:a16="http://schemas.microsoft.com/office/drawing/2014/main" id="{37CF6906-7449-B7C5-89EB-CA4ED3D4DD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460873" w:rsidRPr="00113D77">
        <w:rPr>
          <w:b/>
          <w:bCs/>
        </w:rPr>
        <w:t xml:space="preserve">Figure </w:t>
      </w:r>
      <w:r w:rsidR="00460873">
        <w:rPr>
          <w:b/>
          <w:bCs/>
        </w:rPr>
        <w:t>3</w:t>
      </w:r>
      <w:r w:rsidR="00460873" w:rsidRPr="00113D77">
        <w:rPr>
          <w:b/>
          <w:bCs/>
        </w:rPr>
        <w:t>.1: Number of persons with secondary employment in Ireland (aged 15 years+) ‘sometimes’ or ‘usually’ working from home in their primary job, and shares of employment of this cohort, 2002 – 2023</w:t>
      </w:r>
      <w:r w:rsidR="00460873" w:rsidRPr="00D56266">
        <w:rPr>
          <w:rFonts w:ascii="Times New Roman" w:eastAsiaTheme="majorEastAsia" w:hAnsi="Times New Roman" w:cs="Times New Roman"/>
          <w:b/>
          <w:bCs/>
          <w:color w:val="004746"/>
          <w:lang w:eastAsia="ja-JP"/>
        </w:rPr>
        <w:tab/>
      </w:r>
    </w:p>
    <w:p w14:paraId="53FB6217" w14:textId="6B5713CA" w:rsidR="00573B3B" w:rsidRPr="00D56266" w:rsidRDefault="0072488B" w:rsidP="00573B3B">
      <w:pPr>
        <w:spacing w:after="160" w:line="259" w:lineRule="auto"/>
        <w:jc w:val="both"/>
        <w:rPr>
          <w:rFonts w:ascii="Times New Roman" w:eastAsia="Calibri" w:hAnsi="Times New Roman" w:cs="Times New Roman"/>
        </w:rPr>
      </w:pPr>
      <w:r w:rsidRPr="00D56266">
        <w:rPr>
          <w:rFonts w:ascii="Times New Roman" w:hAnsi="Times New Roman" w:cs="Times New Roman"/>
          <w:noProof/>
          <w:lang w:eastAsia="en-IE"/>
        </w:rPr>
        <w:lastRenderedPageBreak/>
        <mc:AlternateContent>
          <mc:Choice Requires="wps">
            <w:drawing>
              <wp:anchor distT="45720" distB="45720" distL="114300" distR="114300" simplePos="0" relativeHeight="251658250" behindDoc="1" locked="0" layoutInCell="1" allowOverlap="1" wp14:anchorId="00AF2D31" wp14:editId="5381EE05">
                <wp:simplePos x="0" y="0"/>
                <wp:positionH relativeFrom="margin">
                  <wp:posOffset>4404813</wp:posOffset>
                </wp:positionH>
                <wp:positionV relativeFrom="paragraph">
                  <wp:posOffset>10614</wp:posOffset>
                </wp:positionV>
                <wp:extent cx="3409950" cy="566057"/>
                <wp:effectExtent l="0" t="0" r="0" b="571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566057"/>
                        </a:xfrm>
                        <a:prstGeom prst="rect">
                          <a:avLst/>
                        </a:prstGeom>
                        <a:solidFill>
                          <a:srgbClr val="FFFFFF"/>
                        </a:solidFill>
                        <a:ln w="9525">
                          <a:noFill/>
                          <a:miter lim="800000"/>
                          <a:headEnd/>
                          <a:tailEnd/>
                        </a:ln>
                      </wps:spPr>
                      <wps:txbx>
                        <w:txbxContent>
                          <w:p w14:paraId="4D38FABB" w14:textId="5DF2C626" w:rsidR="0091514B" w:rsidRPr="00113D77" w:rsidRDefault="0091514B" w:rsidP="00113D77">
                            <w:pPr>
                              <w:jc w:val="center"/>
                              <w:rPr>
                                <w:b/>
                                <w:bCs/>
                              </w:rPr>
                            </w:pPr>
                            <w:r w:rsidRPr="00113D77">
                              <w:rPr>
                                <w:b/>
                                <w:bCs/>
                              </w:rPr>
                              <w:t xml:space="preserve">Figure </w:t>
                            </w:r>
                            <w:r>
                              <w:rPr>
                                <w:b/>
                                <w:bCs/>
                              </w:rPr>
                              <w:t>3</w:t>
                            </w:r>
                            <w:r w:rsidRPr="00113D77">
                              <w:rPr>
                                <w:b/>
                                <w:bCs/>
                              </w:rPr>
                              <w:t>.3: Share of persons with second job as a percentage of NUTS3 regions’ overall employment, Q2 2023</w:t>
                            </w:r>
                          </w:p>
                          <w:p w14:paraId="1DF7BEF6" w14:textId="77777777" w:rsidR="0091514B" w:rsidRPr="00B9083A" w:rsidRDefault="0091514B" w:rsidP="003D6A1E">
                            <w:pPr>
                              <w:spacing w:after="160" w:line="259" w:lineRule="auto"/>
                              <w:jc w:val="center"/>
                              <w:rPr>
                                <w:rFonts w:eastAsia="Calibri" w:cstheme="minorHAnsi"/>
                              </w:rPr>
                            </w:pPr>
                          </w:p>
                          <w:p w14:paraId="4465B3D7" w14:textId="77777777" w:rsidR="0091514B" w:rsidRPr="00B9083A" w:rsidRDefault="0091514B" w:rsidP="007248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F2D31" id="Text Box 61" o:spid="_x0000_s1028" type="#_x0000_t202" style="position:absolute;left:0;text-align:left;margin-left:346.85pt;margin-top:.85pt;width:268.5pt;height:44.55pt;z-index:-2516582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" stroked="f">
                <v:textbox>
                  <w:txbxContent>
                    <w:p w14:paraId="4D38FABB" w14:textId="5DF2C626" w:rsidR="0091514B" w:rsidRPr="00113D77" w:rsidRDefault="0091514B" w:rsidP="00113D77">
                      <w:pPr>
                        <w:jc w:val="center"/>
                        <w:rPr>
                          <w:b/>
                          <w:bCs/>
                        </w:rPr>
                      </w:pPr>
                      <w:r w:rsidRPr="00113D77">
                        <w:rPr>
                          <w:b/>
                          <w:bCs/>
                        </w:rPr>
                        <w:t xml:space="preserve">Figure </w:t>
                      </w:r>
                      <w:r>
                        <w:rPr>
                          <w:b/>
                          <w:bCs/>
                        </w:rPr>
                        <w:t>3</w:t>
                      </w:r>
                      <w:r w:rsidRPr="00113D77">
                        <w:rPr>
                          <w:b/>
                          <w:bCs/>
                        </w:rPr>
                        <w:t>.3: Share of persons with second job as a percentage of NUTS3 regions’ overall employment, Q2 2023</w:t>
                      </w:r>
                    </w:p>
                    <w:p w14:paraId="1DF7BEF6" w14:textId="77777777" w:rsidR="0091514B" w:rsidRPr="00B9083A" w:rsidRDefault="0091514B" w:rsidP="003D6A1E">
                      <w:pPr>
                        <w:spacing w:after="160" w:line="259" w:lineRule="auto"/>
                        <w:jc w:val="center"/>
                        <w:rPr>
                          <w:rFonts w:eastAsia="Calibri" w:cstheme="minorHAnsi"/>
                        </w:rPr>
                      </w:pPr>
                    </w:p>
                    <w:p w14:paraId="4465B3D7" w14:textId="77777777" w:rsidR="0091514B" w:rsidRPr="00B9083A" w:rsidRDefault="0091514B" w:rsidP="0072488B"/>
                  </w:txbxContent>
                </v:textbox>
                <w10:wrap anchorx="margin"/>
              </v:shape>
            </w:pict>
          </mc:Fallback>
        </mc:AlternateContent>
      </w:r>
      <w:r w:rsidR="004D0F0A" w:rsidRPr="00D56266">
        <w:rPr>
          <w:rFonts w:ascii="Times New Roman" w:hAnsi="Times New Roman" w:cs="Times New Roman"/>
          <w:noProof/>
          <w:lang w:eastAsia="en-IE"/>
        </w:rPr>
        <mc:AlternateContent>
          <mc:Choice Requires="wps">
            <w:drawing>
              <wp:anchor distT="45720" distB="45720" distL="114300" distR="114300" simplePos="0" relativeHeight="251658249" behindDoc="1" locked="0" layoutInCell="1" allowOverlap="1" wp14:anchorId="329D7E61" wp14:editId="6D623E54">
                <wp:simplePos x="0" y="0"/>
                <wp:positionH relativeFrom="margin">
                  <wp:posOffset>-482600</wp:posOffset>
                </wp:positionH>
                <wp:positionV relativeFrom="paragraph">
                  <wp:posOffset>0</wp:posOffset>
                </wp:positionV>
                <wp:extent cx="3949700" cy="501650"/>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0" cy="501650"/>
                        </a:xfrm>
                        <a:prstGeom prst="rect">
                          <a:avLst/>
                        </a:prstGeom>
                        <a:solidFill>
                          <a:srgbClr val="FFFFFF"/>
                        </a:solidFill>
                        <a:ln w="9525">
                          <a:noFill/>
                          <a:miter lim="800000"/>
                          <a:headEnd/>
                          <a:tailEnd/>
                        </a:ln>
                      </wps:spPr>
                      <wps:txbx>
                        <w:txbxContent>
                          <w:p w14:paraId="5C487A5E" w14:textId="2F6CF62E" w:rsidR="0091514B" w:rsidRPr="00113D77" w:rsidRDefault="0091514B" w:rsidP="00113D77">
                            <w:pPr>
                              <w:jc w:val="center"/>
                              <w:rPr>
                                <w:b/>
                                <w:bCs/>
                              </w:rPr>
                            </w:pPr>
                            <w:r w:rsidRPr="00113D77">
                              <w:rPr>
                                <w:b/>
                                <w:bCs/>
                              </w:rPr>
                              <w:t xml:space="preserve">Figure </w:t>
                            </w:r>
                            <w:r>
                              <w:rPr>
                                <w:b/>
                                <w:bCs/>
                              </w:rPr>
                              <w:t>3</w:t>
                            </w:r>
                            <w:r w:rsidRPr="00113D77">
                              <w:rPr>
                                <w:b/>
                                <w:bCs/>
                              </w:rPr>
                              <w:t>.2: Number of employed persons (1000s) in Ireland having a second job by NUTS3 region, Q2 2023</w:t>
                            </w:r>
                          </w:p>
                          <w:p w14:paraId="638B5458" w14:textId="77777777" w:rsidR="0091514B" w:rsidRPr="00B9083A" w:rsidRDefault="0091514B" w:rsidP="003D6A1E">
                            <w:pPr>
                              <w:spacing w:after="160" w:line="259" w:lineRule="auto"/>
                              <w:jc w:val="center"/>
                              <w:rPr>
                                <w:rFonts w:eastAsia="Calibri" w:cstheme="minorHAnsi"/>
                              </w:rPr>
                            </w:pPr>
                          </w:p>
                          <w:p w14:paraId="732F98E5" w14:textId="77777777" w:rsidR="0091514B" w:rsidRPr="00B9083A" w:rsidRDefault="0091514B" w:rsidP="003D6A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D7E61" id="Text Box 60" o:spid="_x0000_s1029" type="#_x0000_t202" style="position:absolute;left:0;text-align:left;margin-left:-38pt;margin-top:0;width:311pt;height:39.5pt;z-index:-2516582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" stroked="f">
                <v:textbox>
                  <w:txbxContent>
                    <w:p w14:paraId="5C487A5E" w14:textId="2F6CF62E" w:rsidR="0091514B" w:rsidRPr="00113D77" w:rsidRDefault="0091514B" w:rsidP="00113D77">
                      <w:pPr>
                        <w:jc w:val="center"/>
                        <w:rPr>
                          <w:b/>
                          <w:bCs/>
                        </w:rPr>
                      </w:pPr>
                      <w:r w:rsidRPr="00113D77">
                        <w:rPr>
                          <w:b/>
                          <w:bCs/>
                        </w:rPr>
                        <w:t xml:space="preserve">Figure </w:t>
                      </w:r>
                      <w:r>
                        <w:rPr>
                          <w:b/>
                          <w:bCs/>
                        </w:rPr>
                        <w:t>3</w:t>
                      </w:r>
                      <w:r w:rsidRPr="00113D77">
                        <w:rPr>
                          <w:b/>
                          <w:bCs/>
                        </w:rPr>
                        <w:t>.2: Number of employed persons (1000s) in Ireland having a second job by NUTS3 region, Q2 2023</w:t>
                      </w:r>
                    </w:p>
                    <w:p w14:paraId="638B5458" w14:textId="77777777" w:rsidR="0091514B" w:rsidRPr="00B9083A" w:rsidRDefault="0091514B" w:rsidP="003D6A1E">
                      <w:pPr>
                        <w:spacing w:after="160" w:line="259" w:lineRule="auto"/>
                        <w:jc w:val="center"/>
                        <w:rPr>
                          <w:rFonts w:eastAsia="Calibri" w:cstheme="minorHAnsi"/>
                        </w:rPr>
                      </w:pPr>
                    </w:p>
                    <w:p w14:paraId="732F98E5" w14:textId="77777777" w:rsidR="0091514B" w:rsidRPr="00B9083A" w:rsidRDefault="0091514B" w:rsidP="003D6A1E"/>
                  </w:txbxContent>
                </v:textbox>
                <w10:wrap anchorx="margin"/>
              </v:shape>
            </w:pict>
          </mc:Fallback>
        </mc:AlternateContent>
      </w:r>
    </w:p>
    <w:p w14:paraId="6B1E5BF9" w14:textId="069F289E" w:rsidR="00573B3B" w:rsidRPr="00D56266" w:rsidRDefault="00BC3CC3" w:rsidP="00573B3B">
      <w:pPr>
        <w:spacing w:after="160" w:line="259" w:lineRule="auto"/>
        <w:jc w:val="both"/>
        <w:rPr>
          <w:rFonts w:ascii="Times New Roman" w:eastAsia="Calibri" w:hAnsi="Times New Roman" w:cs="Times New Roman"/>
        </w:rPr>
      </w:pPr>
      <w:r>
        <w:rPr>
          <w:noProof/>
          <w:lang w:eastAsia="en-IE"/>
        </w:rPr>
        <w:drawing>
          <wp:anchor distT="0" distB="0" distL="114300" distR="114300" simplePos="0" relativeHeight="251693174" behindDoc="1" locked="0" layoutInCell="1" allowOverlap="1" wp14:anchorId="5F5D3D7C" wp14:editId="41D42C66">
            <wp:simplePos x="0" y="0"/>
            <wp:positionH relativeFrom="column">
              <wp:posOffset>-266700</wp:posOffset>
            </wp:positionH>
            <wp:positionV relativeFrom="paragraph">
              <wp:posOffset>275952</wp:posOffset>
            </wp:positionV>
            <wp:extent cx="3619500" cy="4474210"/>
            <wp:effectExtent l="0" t="0" r="0" b="2540"/>
            <wp:wrapNone/>
            <wp:docPr id="1017460260" name="Picture 1" descr="A map of ireland with blue and green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60260" name="Picture 1" descr="A map of ireland with blue and green color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619500" cy="4474210"/>
                    </a:xfrm>
                    <a:prstGeom prst="rect">
                      <a:avLst/>
                    </a:prstGeom>
                  </pic:spPr>
                </pic:pic>
              </a:graphicData>
            </a:graphic>
          </wp:anchor>
        </w:drawing>
      </w:r>
    </w:p>
    <w:p w14:paraId="585E888C" w14:textId="6326657A" w:rsidR="00573B3B" w:rsidRPr="00D56266" w:rsidRDefault="00BC3CC3" w:rsidP="00573B3B">
      <w:pPr>
        <w:spacing w:after="160" w:line="259" w:lineRule="auto"/>
        <w:jc w:val="both"/>
        <w:rPr>
          <w:rFonts w:ascii="Times New Roman" w:eastAsia="Calibri" w:hAnsi="Times New Roman" w:cs="Times New Roman"/>
        </w:rPr>
      </w:pPr>
      <w:r>
        <w:rPr>
          <w:noProof/>
          <w:lang w:eastAsia="en-IE"/>
        </w:rPr>
        <w:drawing>
          <wp:anchor distT="0" distB="0" distL="114300" distR="114300" simplePos="0" relativeHeight="251694198" behindDoc="1" locked="0" layoutInCell="1" allowOverlap="1" wp14:anchorId="728CEC1D" wp14:editId="5B122FDA">
            <wp:simplePos x="0" y="0"/>
            <wp:positionH relativeFrom="margin">
              <wp:posOffset>4140110</wp:posOffset>
            </wp:positionH>
            <wp:positionV relativeFrom="paragraph">
              <wp:posOffset>101147</wp:posOffset>
            </wp:positionV>
            <wp:extent cx="3549836" cy="4474845"/>
            <wp:effectExtent l="0" t="0" r="0" b="1905"/>
            <wp:wrapNone/>
            <wp:docPr id="889944911" name="Picture 1" descr="A map of ireland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44911" name="Picture 1" descr="A map of ireland with different colored area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3549836" cy="4474845"/>
                    </a:xfrm>
                    <a:prstGeom prst="rect">
                      <a:avLst/>
                    </a:prstGeom>
                  </pic:spPr>
                </pic:pic>
              </a:graphicData>
            </a:graphic>
            <wp14:sizeRelH relativeFrom="margin">
              <wp14:pctWidth>0</wp14:pctWidth>
            </wp14:sizeRelH>
            <wp14:sizeRelV relativeFrom="margin">
              <wp14:pctHeight>0</wp14:pctHeight>
            </wp14:sizeRelV>
          </wp:anchor>
        </w:drawing>
      </w:r>
    </w:p>
    <w:p w14:paraId="09D30A0F" w14:textId="58ED963F" w:rsidR="001B58C0" w:rsidRPr="00D56266" w:rsidRDefault="001B58C0" w:rsidP="00573B3B">
      <w:pPr>
        <w:spacing w:after="160" w:line="259" w:lineRule="auto"/>
        <w:jc w:val="both"/>
        <w:rPr>
          <w:rFonts w:ascii="Times New Roman" w:eastAsia="Calibri" w:hAnsi="Times New Roman" w:cs="Times New Roman"/>
        </w:rPr>
        <w:sectPr w:rsidR="001B58C0" w:rsidRPr="00D56266" w:rsidSect="001B58C0">
          <w:pgSz w:w="16839" w:h="11907" w:orient="landscape" w:code="9"/>
          <w:pgMar w:top="1440" w:right="1440" w:bottom="1440" w:left="1440" w:header="737" w:footer="680" w:gutter="0"/>
          <w:cols w:space="720"/>
          <w:titlePg/>
          <w:docGrid w:linePitch="381"/>
        </w:sectPr>
      </w:pPr>
    </w:p>
    <w:p w14:paraId="6FFF9906" w14:textId="3020F178" w:rsidR="00460873" w:rsidRPr="00064FDB" w:rsidRDefault="00460873" w:rsidP="00064FDB">
      <w:pPr>
        <w:spacing w:after="160" w:line="259" w:lineRule="auto"/>
        <w:jc w:val="both"/>
        <w:rPr>
          <w:rFonts w:ascii="Times New Roman" w:eastAsia="Calibri" w:hAnsi="Times New Roman" w:cs="Times New Roman"/>
        </w:rPr>
      </w:pPr>
      <w:r>
        <w:rPr>
          <w:rFonts w:ascii="Times New Roman" w:eastAsia="Calibri" w:hAnsi="Times New Roman" w:cs="Times New Roman"/>
        </w:rPr>
        <w:lastRenderedPageBreak/>
        <w:t>T</w:t>
      </w:r>
      <w:r w:rsidRPr="00D56266">
        <w:rPr>
          <w:rFonts w:ascii="Times New Roman" w:eastAsia="Calibri" w:hAnsi="Times New Roman" w:cs="Times New Roman"/>
        </w:rPr>
        <w:t xml:space="preserve">he Dublin and South-West regions have the highest numbers of persons </w:t>
      </w:r>
      <w:r>
        <w:rPr>
          <w:rFonts w:ascii="Times New Roman" w:eastAsia="Calibri" w:hAnsi="Times New Roman" w:cs="Times New Roman"/>
        </w:rPr>
        <w:t xml:space="preserve">with </w:t>
      </w:r>
      <w:r w:rsidR="003C5057">
        <w:rPr>
          <w:rFonts w:ascii="Times New Roman" w:eastAsia="Calibri" w:hAnsi="Times New Roman" w:cs="Times New Roman"/>
        </w:rPr>
        <w:t>secondary employment</w:t>
      </w:r>
      <w:r>
        <w:rPr>
          <w:rFonts w:ascii="Times New Roman" w:eastAsia="Calibri" w:hAnsi="Times New Roman" w:cs="Times New Roman"/>
        </w:rPr>
        <w:t xml:space="preserve"> (</w:t>
      </w:r>
      <w:r w:rsidRPr="00D56266">
        <w:rPr>
          <w:rFonts w:ascii="Times New Roman" w:eastAsia="Calibri" w:hAnsi="Times New Roman" w:cs="Times New Roman"/>
        </w:rPr>
        <w:t>Figure 4.2</w:t>
      </w:r>
      <w:r>
        <w:rPr>
          <w:rFonts w:ascii="Times New Roman" w:eastAsia="Calibri" w:hAnsi="Times New Roman" w:cs="Times New Roman"/>
        </w:rPr>
        <w:t>)</w:t>
      </w:r>
      <w:r w:rsidRPr="00D56266">
        <w:rPr>
          <w:rFonts w:ascii="Times New Roman" w:eastAsia="Calibri" w:hAnsi="Times New Roman" w:cs="Times New Roman"/>
        </w:rPr>
        <w:t xml:space="preserve">. </w:t>
      </w:r>
      <w:r>
        <w:rPr>
          <w:rFonts w:ascii="Times New Roman" w:eastAsia="Calibri" w:hAnsi="Times New Roman" w:cs="Times New Roman"/>
        </w:rPr>
        <w:t xml:space="preserve">Approximately </w:t>
      </w:r>
      <w:r w:rsidRPr="00D56266">
        <w:rPr>
          <w:rFonts w:ascii="Times New Roman" w:eastAsia="Calibri" w:hAnsi="Times New Roman" w:cs="Times New Roman"/>
        </w:rPr>
        <w:t>1</w:t>
      </w:r>
      <w:r>
        <w:rPr>
          <w:rFonts w:ascii="Times New Roman" w:eastAsia="Calibri" w:hAnsi="Times New Roman" w:cs="Times New Roman"/>
        </w:rPr>
        <w:t>9</w:t>
      </w:r>
      <w:r w:rsidRPr="00D56266">
        <w:rPr>
          <w:rFonts w:ascii="Times New Roman" w:eastAsia="Calibri" w:hAnsi="Times New Roman" w:cs="Times New Roman"/>
        </w:rPr>
        <w:t xml:space="preserve">,000 persons in Dublin have </w:t>
      </w:r>
      <w:r w:rsidR="003C5057">
        <w:rPr>
          <w:rFonts w:ascii="Times New Roman" w:eastAsia="Calibri" w:hAnsi="Times New Roman" w:cs="Times New Roman"/>
        </w:rPr>
        <w:t>multiple</w:t>
      </w:r>
      <w:r w:rsidR="003C5057" w:rsidRPr="00D56266">
        <w:rPr>
          <w:rFonts w:ascii="Times New Roman" w:eastAsia="Calibri" w:hAnsi="Times New Roman" w:cs="Times New Roman"/>
        </w:rPr>
        <w:t xml:space="preserve"> </w:t>
      </w:r>
      <w:r w:rsidRPr="00D56266">
        <w:rPr>
          <w:rFonts w:ascii="Times New Roman" w:eastAsia="Calibri" w:hAnsi="Times New Roman" w:cs="Times New Roman"/>
        </w:rPr>
        <w:t>jobs compared to 1</w:t>
      </w:r>
      <w:r>
        <w:rPr>
          <w:rFonts w:ascii="Times New Roman" w:eastAsia="Calibri" w:hAnsi="Times New Roman" w:cs="Times New Roman"/>
        </w:rPr>
        <w:t>6</w:t>
      </w:r>
      <w:r w:rsidRPr="00D56266">
        <w:rPr>
          <w:rFonts w:ascii="Times New Roman" w:eastAsia="Calibri" w:hAnsi="Times New Roman" w:cs="Times New Roman"/>
        </w:rPr>
        <w:t>,</w:t>
      </w:r>
      <w:r>
        <w:rPr>
          <w:rFonts w:ascii="Times New Roman" w:eastAsia="Calibri" w:hAnsi="Times New Roman" w:cs="Times New Roman"/>
        </w:rPr>
        <w:t>4</w:t>
      </w:r>
      <w:r w:rsidRPr="00D56266">
        <w:rPr>
          <w:rFonts w:ascii="Times New Roman" w:eastAsia="Calibri" w:hAnsi="Times New Roman" w:cs="Times New Roman"/>
        </w:rPr>
        <w:t>00 in the South-West. The Midland</w:t>
      </w:r>
      <w:r>
        <w:rPr>
          <w:rFonts w:ascii="Times New Roman" w:eastAsia="Calibri" w:hAnsi="Times New Roman" w:cs="Times New Roman"/>
        </w:rPr>
        <w:t xml:space="preserve"> and </w:t>
      </w:r>
      <w:r w:rsidRPr="00D56266">
        <w:rPr>
          <w:rFonts w:ascii="Times New Roman" w:eastAsia="Calibri" w:hAnsi="Times New Roman" w:cs="Times New Roman"/>
        </w:rPr>
        <w:t>South-East</w:t>
      </w:r>
      <w:r>
        <w:rPr>
          <w:rFonts w:ascii="Times New Roman" w:eastAsia="Calibri" w:hAnsi="Times New Roman" w:cs="Times New Roman"/>
        </w:rPr>
        <w:t xml:space="preserve"> </w:t>
      </w:r>
      <w:r w:rsidRPr="00D56266">
        <w:rPr>
          <w:rFonts w:ascii="Times New Roman" w:eastAsia="Calibri" w:hAnsi="Times New Roman" w:cs="Times New Roman"/>
        </w:rPr>
        <w:t xml:space="preserve">regions contain </w:t>
      </w:r>
      <w:r>
        <w:rPr>
          <w:rFonts w:ascii="Times New Roman" w:eastAsia="Calibri" w:hAnsi="Times New Roman" w:cs="Times New Roman"/>
        </w:rPr>
        <w:t>significantly</w:t>
      </w:r>
      <w:r w:rsidRPr="00D56266">
        <w:rPr>
          <w:rFonts w:ascii="Times New Roman" w:eastAsia="Calibri" w:hAnsi="Times New Roman" w:cs="Times New Roman"/>
        </w:rPr>
        <w:t xml:space="preserve"> fewe</w:t>
      </w:r>
      <w:r>
        <w:rPr>
          <w:rFonts w:ascii="Times New Roman" w:eastAsia="Calibri" w:hAnsi="Times New Roman" w:cs="Times New Roman"/>
        </w:rPr>
        <w:t>r</w:t>
      </w:r>
      <w:r w:rsidRPr="00D56266">
        <w:rPr>
          <w:rFonts w:ascii="Times New Roman" w:eastAsia="Calibri" w:hAnsi="Times New Roman" w:cs="Times New Roman"/>
        </w:rPr>
        <w:t xml:space="preserve"> number</w:t>
      </w:r>
      <w:r>
        <w:rPr>
          <w:rFonts w:ascii="Times New Roman" w:eastAsia="Calibri" w:hAnsi="Times New Roman" w:cs="Times New Roman"/>
        </w:rPr>
        <w:t>s</w:t>
      </w:r>
      <w:r w:rsidRPr="00D56266">
        <w:rPr>
          <w:rFonts w:ascii="Times New Roman" w:eastAsia="Calibri" w:hAnsi="Times New Roman" w:cs="Times New Roman"/>
        </w:rPr>
        <w:t xml:space="preserve"> of </w:t>
      </w:r>
      <w:r>
        <w:rPr>
          <w:rFonts w:ascii="Times New Roman" w:eastAsia="Calibri" w:hAnsi="Times New Roman" w:cs="Times New Roman"/>
        </w:rPr>
        <w:t xml:space="preserve">such workers. </w:t>
      </w:r>
      <w:r w:rsidRPr="00D56266">
        <w:rPr>
          <w:rFonts w:ascii="Times New Roman" w:eastAsia="Calibri" w:hAnsi="Times New Roman" w:cs="Times New Roman"/>
        </w:rPr>
        <w:t>This is not surprising, given that Dublin and the South-West have the highest population levels in the country</w:t>
      </w:r>
      <w:r>
        <w:rPr>
          <w:rFonts w:ascii="Times New Roman" w:eastAsia="Calibri" w:hAnsi="Times New Roman" w:cs="Times New Roman"/>
        </w:rPr>
        <w:t xml:space="preserve">. </w:t>
      </w:r>
      <w:r w:rsidRPr="00D56266">
        <w:rPr>
          <w:rFonts w:ascii="Times New Roman" w:eastAsia="Calibri" w:hAnsi="Times New Roman" w:cs="Times New Roman"/>
        </w:rPr>
        <w:t>When looking at the share of persons with multiple jobs in each region, a different picture emerges</w:t>
      </w:r>
      <w:r>
        <w:rPr>
          <w:rFonts w:ascii="Times New Roman" w:eastAsia="Calibri" w:hAnsi="Times New Roman" w:cs="Times New Roman"/>
        </w:rPr>
        <w:t>. The</w:t>
      </w:r>
      <w:r w:rsidRPr="00D56266">
        <w:rPr>
          <w:rFonts w:ascii="Times New Roman" w:eastAsia="Calibri" w:hAnsi="Times New Roman" w:cs="Times New Roman"/>
        </w:rPr>
        <w:t xml:space="preserve"> Border region has the highest rate of persons employed with </w:t>
      </w:r>
      <w:r w:rsidR="003C5057">
        <w:rPr>
          <w:rFonts w:ascii="Times New Roman" w:eastAsia="Calibri" w:hAnsi="Times New Roman" w:cs="Times New Roman"/>
        </w:rPr>
        <w:t>multiple jobs</w:t>
      </w:r>
      <w:r>
        <w:rPr>
          <w:rFonts w:ascii="Times New Roman" w:eastAsia="Calibri" w:hAnsi="Times New Roman" w:cs="Times New Roman"/>
        </w:rPr>
        <w:t xml:space="preserve"> (5.4 per cent)</w:t>
      </w:r>
      <w:r>
        <w:rPr>
          <w:rStyle w:val="FootnoteReference"/>
          <w:rFonts w:eastAsia="Calibri" w:cs="Times New Roman"/>
        </w:rPr>
        <w:footnoteReference w:id="14"/>
      </w:r>
      <w:r w:rsidR="0061502F">
        <w:rPr>
          <w:rFonts w:ascii="Times New Roman" w:eastAsia="Calibri" w:hAnsi="Times New Roman" w:cs="Times New Roman"/>
        </w:rPr>
        <w:t xml:space="preserve">. </w:t>
      </w:r>
      <w:r w:rsidRPr="00D56266">
        <w:rPr>
          <w:rFonts w:ascii="Times New Roman" w:eastAsia="Calibri" w:hAnsi="Times New Roman" w:cs="Times New Roman"/>
        </w:rPr>
        <w:t>Dublin has the lowest</w:t>
      </w:r>
      <w:r>
        <w:rPr>
          <w:rFonts w:ascii="Times New Roman" w:eastAsia="Calibri" w:hAnsi="Times New Roman" w:cs="Times New Roman"/>
        </w:rPr>
        <w:t xml:space="preserve"> (</w:t>
      </w:r>
      <w:r w:rsidRPr="00D56266">
        <w:rPr>
          <w:rFonts w:ascii="Times New Roman" w:eastAsia="Calibri" w:hAnsi="Times New Roman" w:cs="Times New Roman"/>
        </w:rPr>
        <w:t>2.</w:t>
      </w:r>
      <w:r>
        <w:rPr>
          <w:rFonts w:ascii="Times New Roman" w:eastAsia="Calibri" w:hAnsi="Times New Roman" w:cs="Times New Roman"/>
        </w:rPr>
        <w:t>4</w:t>
      </w:r>
      <w:r w:rsidRPr="00D56266">
        <w:rPr>
          <w:rFonts w:ascii="Times New Roman" w:eastAsia="Calibri" w:hAnsi="Times New Roman" w:cs="Times New Roman"/>
        </w:rPr>
        <w:t xml:space="preserve"> per cent</w:t>
      </w:r>
      <w:r>
        <w:rPr>
          <w:rFonts w:ascii="Times New Roman" w:eastAsia="Calibri" w:hAnsi="Times New Roman" w:cs="Times New Roman"/>
        </w:rPr>
        <w:t xml:space="preserve">). </w:t>
      </w:r>
      <w:r w:rsidRPr="00D56266">
        <w:rPr>
          <w:rFonts w:ascii="Times New Roman" w:eastAsia="Calibri" w:hAnsi="Times New Roman" w:cs="Times New Roman"/>
        </w:rPr>
        <w:t xml:space="preserve">Over the past five years, the highest growth in the numbers of persons employed in multiple jobs has been in the regions surrounding Dublin. </w:t>
      </w:r>
      <w:r w:rsidR="0061502F">
        <w:rPr>
          <w:rFonts w:ascii="Times New Roman" w:eastAsia="Calibri" w:hAnsi="Times New Roman" w:cs="Times New Roman"/>
        </w:rPr>
        <w:t xml:space="preserve">Whilst </w:t>
      </w:r>
      <w:r w:rsidRPr="00D56266">
        <w:rPr>
          <w:rFonts w:ascii="Times New Roman" w:eastAsia="Calibri" w:hAnsi="Times New Roman" w:cs="Times New Roman"/>
        </w:rPr>
        <w:t>Dublin experienced a 5</w:t>
      </w:r>
      <w:r>
        <w:rPr>
          <w:rFonts w:ascii="Times New Roman" w:eastAsia="Calibri" w:hAnsi="Times New Roman" w:cs="Times New Roman"/>
        </w:rPr>
        <w:t>2</w:t>
      </w:r>
      <w:r w:rsidRPr="00D56266">
        <w:rPr>
          <w:rFonts w:ascii="Times New Roman" w:eastAsia="Calibri" w:hAnsi="Times New Roman" w:cs="Times New Roman"/>
        </w:rPr>
        <w:t xml:space="preserve"> per cent increase in the number of multiple-job holders, the Mid-East has experienced a </w:t>
      </w:r>
      <w:r>
        <w:rPr>
          <w:rFonts w:ascii="Times New Roman" w:eastAsia="Calibri" w:hAnsi="Times New Roman" w:cs="Times New Roman"/>
        </w:rPr>
        <w:t xml:space="preserve">86 </w:t>
      </w:r>
      <w:r w:rsidRPr="00D56266">
        <w:rPr>
          <w:rFonts w:ascii="Times New Roman" w:eastAsia="Calibri" w:hAnsi="Times New Roman" w:cs="Times New Roman"/>
        </w:rPr>
        <w:t xml:space="preserve">per cent rise. This could be as a result of the continuing </w:t>
      </w:r>
      <w:r>
        <w:rPr>
          <w:rFonts w:ascii="Times New Roman" w:eastAsia="Calibri" w:hAnsi="Times New Roman" w:cs="Times New Roman"/>
        </w:rPr>
        <w:t xml:space="preserve">shift </w:t>
      </w:r>
      <w:r w:rsidRPr="00D56266">
        <w:rPr>
          <w:rFonts w:ascii="Times New Roman" w:eastAsia="Calibri" w:hAnsi="Times New Roman" w:cs="Times New Roman"/>
        </w:rPr>
        <w:t xml:space="preserve">towards </w:t>
      </w:r>
      <w:r>
        <w:rPr>
          <w:rFonts w:ascii="Times New Roman" w:eastAsia="Calibri" w:hAnsi="Times New Roman" w:cs="Times New Roman"/>
        </w:rPr>
        <w:t>s</w:t>
      </w:r>
      <w:r w:rsidRPr="00D56266">
        <w:rPr>
          <w:rFonts w:ascii="Times New Roman" w:eastAsia="Calibri" w:hAnsi="Times New Roman" w:cs="Times New Roman"/>
        </w:rPr>
        <w:t xml:space="preserve">ervices </w:t>
      </w:r>
      <w:r>
        <w:rPr>
          <w:rFonts w:ascii="Times New Roman" w:eastAsia="Calibri" w:hAnsi="Times New Roman" w:cs="Times New Roman"/>
        </w:rPr>
        <w:t>activity. These</w:t>
      </w:r>
      <w:r w:rsidRPr="00D56266">
        <w:rPr>
          <w:rFonts w:ascii="Times New Roman" w:eastAsia="Calibri" w:hAnsi="Times New Roman" w:cs="Times New Roman"/>
        </w:rPr>
        <w:t xml:space="preserve"> are typically located in urban areas. </w:t>
      </w:r>
    </w:p>
    <w:p w14:paraId="0F140CEE" w14:textId="77777777" w:rsidR="00460873" w:rsidRDefault="00460873" w:rsidP="00460873">
      <w:pPr>
        <w:pStyle w:val="BodyText"/>
        <w:ind w:left="3479"/>
        <w:rPr>
          <w:b/>
          <w:bCs/>
          <w:sz w:val="20"/>
          <w:szCs w:val="20"/>
          <w:lang w:val="en-IE"/>
        </w:rPr>
      </w:pPr>
    </w:p>
    <w:p w14:paraId="40739182" w14:textId="01473EA0" w:rsidR="003113E3" w:rsidRPr="002423B4" w:rsidRDefault="00120E6C" w:rsidP="00DF73DF">
      <w:pPr>
        <w:pStyle w:val="BodyText"/>
        <w:numPr>
          <w:ilvl w:val="0"/>
          <w:numId w:val="7"/>
        </w:numPr>
        <w:rPr>
          <w:b/>
          <w:bCs/>
          <w:sz w:val="20"/>
          <w:szCs w:val="20"/>
          <w:lang w:val="en-IE"/>
        </w:rPr>
      </w:pPr>
      <w:r>
        <w:rPr>
          <w:b/>
          <w:bCs/>
          <w:sz w:val="20"/>
          <w:szCs w:val="20"/>
          <w:lang w:val="en-IE"/>
        </w:rPr>
        <w:t>SECTOR AND OCCUPATION</w:t>
      </w:r>
    </w:p>
    <w:p w14:paraId="7D2FE09D" w14:textId="77777777" w:rsidR="003113E3" w:rsidRPr="003113E3" w:rsidRDefault="003113E3" w:rsidP="003113E3">
      <w:pPr>
        <w:pStyle w:val="ListParagraph"/>
        <w:ind w:left="3479"/>
      </w:pPr>
    </w:p>
    <w:p w14:paraId="00DD92D0" w14:textId="30556108" w:rsidR="00C470B8" w:rsidRPr="00120E6C" w:rsidRDefault="00C470B8" w:rsidP="00C470B8">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eastAsia="Times New Roman" w:hAnsi="Times New Roman" w:cs="Times New Roman"/>
          <w:b w:val="0"/>
          <w:bCs w:val="0"/>
          <w:i/>
          <w:iCs/>
          <w:color w:val="auto"/>
          <w:sz w:val="20"/>
          <w:szCs w:val="20"/>
          <w:lang w:val="en-IE" w:eastAsia="en-US"/>
        </w:rPr>
      </w:pPr>
      <w:r w:rsidRPr="00120E6C">
        <w:rPr>
          <w:rFonts w:ascii="Times New Roman" w:eastAsia="Times New Roman" w:hAnsi="Times New Roman" w:cs="Times New Roman"/>
          <w:b w:val="0"/>
          <w:bCs w:val="0"/>
          <w:i/>
          <w:iCs/>
          <w:color w:val="auto"/>
          <w:sz w:val="20"/>
          <w:szCs w:val="20"/>
          <w:lang w:val="en-IE" w:eastAsia="en-US"/>
        </w:rPr>
        <w:t>Sector of employment in secondary job</w:t>
      </w:r>
    </w:p>
    <w:p w14:paraId="4F55DEC6" w14:textId="5A730D34" w:rsidR="00C470B8" w:rsidRPr="00D56266" w:rsidRDefault="00C470B8" w:rsidP="00C470B8">
      <w:pPr>
        <w:rPr>
          <w:rFonts w:ascii="Times New Roman" w:hAnsi="Times New Roman" w:cs="Times New Roman"/>
          <w:lang w:val="en-US" w:eastAsia="ja-JP"/>
        </w:rPr>
      </w:pPr>
    </w:p>
    <w:p w14:paraId="2C502806" w14:textId="7CA92126" w:rsidR="00C470B8" w:rsidRPr="00D56266" w:rsidRDefault="006D4D18" w:rsidP="00C470B8">
      <w:pPr>
        <w:spacing w:after="160" w:line="259" w:lineRule="auto"/>
        <w:jc w:val="both"/>
        <w:rPr>
          <w:rFonts w:ascii="Times New Roman" w:eastAsia="Calibri" w:hAnsi="Times New Roman" w:cs="Times New Roman"/>
        </w:rPr>
      </w:pPr>
      <w:r>
        <w:rPr>
          <w:rFonts w:ascii="Times New Roman" w:eastAsia="Calibri" w:hAnsi="Times New Roman" w:cs="Times New Roman"/>
        </w:rPr>
        <w:t>L</w:t>
      </w:r>
      <w:r w:rsidR="00C470B8" w:rsidRPr="00D56266">
        <w:rPr>
          <w:rFonts w:ascii="Times New Roman" w:eastAsia="Calibri" w:hAnsi="Times New Roman" w:cs="Times New Roman"/>
        </w:rPr>
        <w:t>ooking at the sectoral breakdown of secondary employment</w:t>
      </w:r>
      <w:r w:rsidR="00B9535E">
        <w:rPr>
          <w:rFonts w:ascii="Times New Roman" w:eastAsia="Calibri" w:hAnsi="Times New Roman" w:cs="Times New Roman"/>
        </w:rPr>
        <w:t xml:space="preserve"> (see Table 4)</w:t>
      </w:r>
      <w:r w:rsidR="00C470B8" w:rsidRPr="00D56266">
        <w:rPr>
          <w:rFonts w:ascii="Times New Roman" w:eastAsia="Calibri" w:hAnsi="Times New Roman" w:cs="Times New Roman"/>
        </w:rPr>
        <w:t xml:space="preserve">, second jobs tend to be concentrated in the </w:t>
      </w:r>
      <w:r w:rsidR="006F4CEC">
        <w:rPr>
          <w:rFonts w:ascii="Times New Roman" w:eastAsia="Calibri" w:hAnsi="Times New Roman" w:cs="Times New Roman"/>
        </w:rPr>
        <w:t>a</w:t>
      </w:r>
      <w:r w:rsidR="00C470B8" w:rsidRPr="00D56266">
        <w:rPr>
          <w:rFonts w:ascii="Times New Roman" w:eastAsia="Calibri" w:hAnsi="Times New Roman" w:cs="Times New Roman"/>
        </w:rPr>
        <w:t xml:space="preserve">gricultural and </w:t>
      </w:r>
      <w:r w:rsidR="006F4CEC">
        <w:rPr>
          <w:rFonts w:ascii="Times New Roman" w:eastAsia="Calibri" w:hAnsi="Times New Roman" w:cs="Times New Roman"/>
        </w:rPr>
        <w:t>s</w:t>
      </w:r>
      <w:r w:rsidR="00C470B8" w:rsidRPr="00D56266">
        <w:rPr>
          <w:rFonts w:ascii="Times New Roman" w:eastAsia="Calibri" w:hAnsi="Times New Roman" w:cs="Times New Roman"/>
        </w:rPr>
        <w:t>ervices sectors</w:t>
      </w:r>
      <w:r w:rsidR="006F4CEC">
        <w:rPr>
          <w:rFonts w:ascii="Times New Roman" w:eastAsia="Calibri" w:hAnsi="Times New Roman" w:cs="Times New Roman"/>
        </w:rPr>
        <w:t>. T</w:t>
      </w:r>
      <w:r w:rsidR="00C470B8" w:rsidRPr="00D56266">
        <w:rPr>
          <w:rFonts w:ascii="Times New Roman" w:eastAsia="Calibri" w:hAnsi="Times New Roman" w:cs="Times New Roman"/>
        </w:rPr>
        <w:t xml:space="preserve">he latter </w:t>
      </w:r>
      <w:r w:rsidR="006F4CEC">
        <w:rPr>
          <w:rFonts w:ascii="Times New Roman" w:eastAsia="Calibri" w:hAnsi="Times New Roman" w:cs="Times New Roman"/>
        </w:rPr>
        <w:t>has</w:t>
      </w:r>
      <w:r w:rsidR="006F4CEC" w:rsidRPr="00D56266">
        <w:rPr>
          <w:rFonts w:ascii="Times New Roman" w:eastAsia="Calibri" w:hAnsi="Times New Roman" w:cs="Times New Roman"/>
        </w:rPr>
        <w:t xml:space="preserve"> </w:t>
      </w:r>
      <w:r w:rsidR="00C470B8" w:rsidRPr="00D56266">
        <w:rPr>
          <w:rFonts w:ascii="Times New Roman" w:eastAsia="Calibri" w:hAnsi="Times New Roman" w:cs="Times New Roman"/>
        </w:rPr>
        <w:t xml:space="preserve">undergone significant expansion in recent years. The services sector, as defined </w:t>
      </w:r>
      <w:r w:rsidR="00165E30">
        <w:rPr>
          <w:rFonts w:ascii="Times New Roman" w:eastAsia="Calibri" w:hAnsi="Times New Roman" w:cs="Times New Roman"/>
        </w:rPr>
        <w:t>here</w:t>
      </w:r>
      <w:r w:rsidR="00C470B8" w:rsidRPr="00D56266">
        <w:rPr>
          <w:rFonts w:ascii="Times New Roman" w:eastAsia="Calibri" w:hAnsi="Times New Roman" w:cs="Times New Roman"/>
        </w:rPr>
        <w:t xml:space="preserve">, includes a wide range of activities including transportation, hospitality, finance, healthcare, and education. Gig economy activities such as food delivery, ride-hailing or cleaning services are also included within the services sector. </w:t>
      </w:r>
    </w:p>
    <w:p w14:paraId="331BA59A" w14:textId="77777777" w:rsidR="0067784A" w:rsidRDefault="0067784A" w:rsidP="00C470B8">
      <w:pPr>
        <w:spacing w:after="160" w:line="259" w:lineRule="auto"/>
        <w:jc w:val="both"/>
        <w:rPr>
          <w:rFonts w:ascii="Times New Roman" w:eastAsia="Calibri" w:hAnsi="Times New Roman" w:cs="Times New Roman"/>
        </w:rPr>
      </w:pPr>
      <w:r>
        <w:rPr>
          <w:rFonts w:ascii="Times New Roman" w:eastAsia="Calibri" w:hAnsi="Times New Roman" w:cs="Times New Roman"/>
        </w:rPr>
        <w:t>In the Celtic Tiger period</w:t>
      </w:r>
      <w:r w:rsidR="000053F8" w:rsidRPr="00D56266">
        <w:rPr>
          <w:rFonts w:ascii="Times New Roman" w:eastAsia="Calibri" w:hAnsi="Times New Roman" w:cs="Times New Roman"/>
        </w:rPr>
        <w:t>, the</w:t>
      </w:r>
      <w:r w:rsidR="00C470B8" w:rsidRPr="00D56266">
        <w:rPr>
          <w:rFonts w:ascii="Times New Roman" w:eastAsia="Calibri" w:hAnsi="Times New Roman" w:cs="Times New Roman"/>
        </w:rPr>
        <w:t xml:space="preserve"> </w:t>
      </w:r>
      <w:r w:rsidR="00A17DDC">
        <w:rPr>
          <w:rFonts w:ascii="Times New Roman" w:eastAsia="Calibri" w:hAnsi="Times New Roman" w:cs="Times New Roman"/>
        </w:rPr>
        <w:t>s</w:t>
      </w:r>
      <w:r w:rsidR="00C470B8" w:rsidRPr="00D56266">
        <w:rPr>
          <w:rFonts w:ascii="Times New Roman" w:eastAsia="Calibri" w:hAnsi="Times New Roman" w:cs="Times New Roman"/>
        </w:rPr>
        <w:t xml:space="preserve">ervices sector made up </w:t>
      </w:r>
      <w:r>
        <w:rPr>
          <w:rFonts w:ascii="Times New Roman" w:eastAsia="Calibri" w:hAnsi="Times New Roman" w:cs="Times New Roman"/>
        </w:rPr>
        <w:t xml:space="preserve">51.9 </w:t>
      </w:r>
      <w:r w:rsidR="00C470B8" w:rsidRPr="00D56266">
        <w:rPr>
          <w:rFonts w:ascii="Times New Roman" w:eastAsia="Calibri" w:hAnsi="Times New Roman" w:cs="Times New Roman"/>
        </w:rPr>
        <w:t xml:space="preserve">per cent of </w:t>
      </w:r>
      <w:r w:rsidR="000053F8">
        <w:rPr>
          <w:rFonts w:ascii="Times New Roman" w:eastAsia="Calibri" w:hAnsi="Times New Roman" w:cs="Times New Roman"/>
        </w:rPr>
        <w:t xml:space="preserve">persons with a </w:t>
      </w:r>
      <w:r w:rsidR="00C470B8" w:rsidRPr="00D56266">
        <w:rPr>
          <w:rFonts w:ascii="Times New Roman" w:eastAsia="Calibri" w:hAnsi="Times New Roman" w:cs="Times New Roman"/>
        </w:rPr>
        <w:t>second job</w:t>
      </w:r>
      <w:r w:rsidR="000053F8">
        <w:rPr>
          <w:rFonts w:ascii="Times New Roman" w:eastAsia="Calibri" w:hAnsi="Times New Roman" w:cs="Times New Roman"/>
        </w:rPr>
        <w:t xml:space="preserve">, </w:t>
      </w:r>
      <w:r w:rsidR="00C470B8" w:rsidRPr="00D56266">
        <w:rPr>
          <w:rFonts w:ascii="Times New Roman" w:eastAsia="Calibri" w:hAnsi="Times New Roman" w:cs="Times New Roman"/>
        </w:rPr>
        <w:t xml:space="preserve">with over </w:t>
      </w:r>
      <w:r>
        <w:rPr>
          <w:rFonts w:ascii="Times New Roman" w:eastAsia="Calibri" w:hAnsi="Times New Roman" w:cs="Times New Roman"/>
        </w:rPr>
        <w:t>39</w:t>
      </w:r>
      <w:r w:rsidR="00C470B8" w:rsidRPr="00D56266">
        <w:rPr>
          <w:rFonts w:ascii="Times New Roman" w:eastAsia="Calibri" w:hAnsi="Times New Roman" w:cs="Times New Roman"/>
        </w:rPr>
        <w:t xml:space="preserve"> per cent of persons working in </w:t>
      </w:r>
      <w:r w:rsidR="00A17DDC">
        <w:rPr>
          <w:rFonts w:ascii="Times New Roman" w:eastAsia="Calibri" w:hAnsi="Times New Roman" w:cs="Times New Roman"/>
        </w:rPr>
        <w:t>agriculture</w:t>
      </w:r>
      <w:r w:rsidR="00C470B8" w:rsidRPr="00D56266">
        <w:rPr>
          <w:rFonts w:ascii="Times New Roman" w:eastAsia="Calibri" w:hAnsi="Times New Roman" w:cs="Times New Roman"/>
        </w:rPr>
        <w:t xml:space="preserve">. </w:t>
      </w:r>
      <w:r w:rsidR="00A17DDC">
        <w:rPr>
          <w:rFonts w:ascii="Times New Roman" w:eastAsia="Calibri" w:hAnsi="Times New Roman" w:cs="Times New Roman"/>
        </w:rPr>
        <w:t>By 2023</w:t>
      </w:r>
      <w:r w:rsidR="00C470B8" w:rsidRPr="00D56266">
        <w:rPr>
          <w:rFonts w:ascii="Times New Roman" w:eastAsia="Calibri" w:hAnsi="Times New Roman" w:cs="Times New Roman"/>
        </w:rPr>
        <w:t>, 2</w:t>
      </w:r>
      <w:r>
        <w:rPr>
          <w:rFonts w:ascii="Times New Roman" w:eastAsia="Calibri" w:hAnsi="Times New Roman" w:cs="Times New Roman"/>
        </w:rPr>
        <w:t>6</w:t>
      </w:r>
      <w:r w:rsidR="00C470B8" w:rsidRPr="00D56266">
        <w:rPr>
          <w:rFonts w:ascii="Times New Roman" w:eastAsia="Calibri" w:hAnsi="Times New Roman" w:cs="Times New Roman"/>
        </w:rPr>
        <w:t xml:space="preserve"> per cent of </w:t>
      </w:r>
      <w:r w:rsidR="00165E30">
        <w:rPr>
          <w:rFonts w:ascii="Times New Roman" w:eastAsia="Calibri" w:hAnsi="Times New Roman" w:cs="Times New Roman"/>
        </w:rPr>
        <w:t>those with secondary employment work</w:t>
      </w:r>
      <w:r w:rsidR="00C470B8" w:rsidRPr="00D56266">
        <w:rPr>
          <w:rFonts w:ascii="Times New Roman" w:eastAsia="Calibri" w:hAnsi="Times New Roman" w:cs="Times New Roman"/>
        </w:rPr>
        <w:t xml:space="preserve"> in </w:t>
      </w:r>
      <w:r w:rsidR="00A17DDC">
        <w:rPr>
          <w:rFonts w:ascii="Times New Roman" w:eastAsia="Calibri" w:hAnsi="Times New Roman" w:cs="Times New Roman"/>
        </w:rPr>
        <w:t>a</w:t>
      </w:r>
      <w:r w:rsidR="00C470B8" w:rsidRPr="00D56266">
        <w:rPr>
          <w:rFonts w:ascii="Times New Roman" w:eastAsia="Calibri" w:hAnsi="Times New Roman" w:cs="Times New Roman"/>
        </w:rPr>
        <w:t>griculture in</w:t>
      </w:r>
      <w:r>
        <w:rPr>
          <w:rFonts w:ascii="Times New Roman" w:eastAsia="Calibri" w:hAnsi="Times New Roman" w:cs="Times New Roman"/>
        </w:rPr>
        <w:t xml:space="preserve"> their second job, compared to c.66%</w:t>
      </w:r>
      <w:r w:rsidR="00C470B8" w:rsidRPr="00D56266">
        <w:rPr>
          <w:rFonts w:ascii="Times New Roman" w:eastAsia="Calibri" w:hAnsi="Times New Roman" w:cs="Times New Roman"/>
        </w:rPr>
        <w:t xml:space="preserve"> per cent </w:t>
      </w:r>
      <w:r w:rsidR="00A17DDC">
        <w:rPr>
          <w:rFonts w:ascii="Times New Roman" w:eastAsia="Calibri" w:hAnsi="Times New Roman" w:cs="Times New Roman"/>
        </w:rPr>
        <w:t>working in s</w:t>
      </w:r>
      <w:r w:rsidR="00C470B8" w:rsidRPr="00D56266">
        <w:rPr>
          <w:rFonts w:ascii="Times New Roman" w:eastAsia="Calibri" w:hAnsi="Times New Roman" w:cs="Times New Roman"/>
        </w:rPr>
        <w:t xml:space="preserve">ervices. </w:t>
      </w:r>
      <w:r w:rsidR="00165E30">
        <w:rPr>
          <w:rFonts w:ascii="Times New Roman" w:eastAsia="Calibri" w:hAnsi="Times New Roman" w:cs="Times New Roman"/>
        </w:rPr>
        <w:t>Although</w:t>
      </w:r>
      <w:r w:rsidR="00C470B8" w:rsidRPr="00D56266">
        <w:rPr>
          <w:rFonts w:ascii="Times New Roman" w:eastAsia="Calibri" w:hAnsi="Times New Roman" w:cs="Times New Roman"/>
        </w:rPr>
        <w:t xml:space="preserve"> the relative share of persons with a second job in </w:t>
      </w:r>
      <w:r w:rsidR="00A17DDC">
        <w:rPr>
          <w:rFonts w:ascii="Times New Roman" w:eastAsia="Calibri" w:hAnsi="Times New Roman" w:cs="Times New Roman"/>
        </w:rPr>
        <w:t>a</w:t>
      </w:r>
      <w:r w:rsidR="00C470B8" w:rsidRPr="00D56266">
        <w:rPr>
          <w:rFonts w:ascii="Times New Roman" w:eastAsia="Calibri" w:hAnsi="Times New Roman" w:cs="Times New Roman"/>
        </w:rPr>
        <w:t xml:space="preserve">griculture fell, </w:t>
      </w:r>
      <w:r w:rsidR="00165E30">
        <w:rPr>
          <w:rFonts w:ascii="Times New Roman" w:eastAsia="Calibri" w:hAnsi="Times New Roman" w:cs="Times New Roman"/>
        </w:rPr>
        <w:t xml:space="preserve">the </w:t>
      </w:r>
      <w:r w:rsidR="00C470B8" w:rsidRPr="00D56266">
        <w:rPr>
          <w:rFonts w:ascii="Times New Roman" w:eastAsia="Calibri" w:hAnsi="Times New Roman" w:cs="Times New Roman"/>
        </w:rPr>
        <w:t>absolute numbers have continued to increase</w:t>
      </w:r>
      <w:r w:rsidR="00A17DDC">
        <w:rPr>
          <w:rFonts w:ascii="Times New Roman" w:eastAsia="Calibri" w:hAnsi="Times New Roman" w:cs="Times New Roman"/>
        </w:rPr>
        <w:t>. There are now</w:t>
      </w:r>
      <w:r w:rsidR="00C470B8" w:rsidRPr="00D56266">
        <w:rPr>
          <w:rFonts w:ascii="Times New Roman" w:eastAsia="Calibri" w:hAnsi="Times New Roman" w:cs="Times New Roman"/>
        </w:rPr>
        <w:t xml:space="preserve"> </w:t>
      </w:r>
      <w:r w:rsidR="006E52C6">
        <w:rPr>
          <w:rFonts w:ascii="Times New Roman" w:eastAsia="Calibri" w:hAnsi="Times New Roman" w:cs="Times New Roman"/>
        </w:rPr>
        <w:t>6,900</w:t>
      </w:r>
      <w:r w:rsidR="00C470B8" w:rsidRPr="00D56266">
        <w:rPr>
          <w:rFonts w:ascii="Times New Roman" w:eastAsia="Calibri" w:hAnsi="Times New Roman" w:cs="Times New Roman"/>
        </w:rPr>
        <w:t xml:space="preserve"> more people employed in a second job in the agricultural sector compared to 2002</w:t>
      </w:r>
      <w:r w:rsidR="00165E30">
        <w:rPr>
          <w:rStyle w:val="FootnoteReference"/>
          <w:rFonts w:eastAsia="Calibri" w:cs="Times New Roman"/>
        </w:rPr>
        <w:footnoteReference w:id="15"/>
      </w:r>
      <w:r w:rsidR="00C470B8" w:rsidRPr="00D56266">
        <w:rPr>
          <w:rFonts w:ascii="Times New Roman" w:eastAsia="Calibri" w:hAnsi="Times New Roman" w:cs="Times New Roman"/>
        </w:rPr>
        <w:t xml:space="preserve">. </w:t>
      </w:r>
    </w:p>
    <w:p w14:paraId="4A989441" w14:textId="61FCE543" w:rsidR="00E764F1" w:rsidRDefault="00C470B8" w:rsidP="00C470B8">
      <w:pPr>
        <w:spacing w:after="160" w:line="259" w:lineRule="auto"/>
        <w:jc w:val="both"/>
        <w:rPr>
          <w:rFonts w:ascii="Times New Roman" w:eastAsia="Calibri" w:hAnsi="Times New Roman" w:cs="Times New Roman"/>
        </w:rPr>
      </w:pPr>
      <w:r w:rsidRPr="00D56266">
        <w:rPr>
          <w:rFonts w:ascii="Times New Roman" w:eastAsia="Calibri" w:hAnsi="Times New Roman" w:cs="Times New Roman"/>
        </w:rPr>
        <w:t>There has been a significant increase in service sector second jobs since the onset of the pandemic</w:t>
      </w:r>
      <w:r w:rsidR="00064FDB">
        <w:rPr>
          <w:rFonts w:ascii="Times New Roman" w:eastAsia="Calibri" w:hAnsi="Times New Roman" w:cs="Times New Roman"/>
        </w:rPr>
        <w:t>, increasing by 8 percentage points between the Covid-19 Pandemic period and Post-Pandemic Recovery period</w:t>
      </w:r>
      <w:r w:rsidRPr="00D56266">
        <w:rPr>
          <w:rFonts w:ascii="Times New Roman" w:eastAsia="Calibri" w:hAnsi="Times New Roman" w:cs="Times New Roman"/>
        </w:rPr>
        <w:t xml:space="preserve">. </w:t>
      </w:r>
      <w:r w:rsidR="00B74108" w:rsidRPr="00D56266">
        <w:rPr>
          <w:rFonts w:ascii="Times New Roman" w:eastAsia="Calibri" w:hAnsi="Times New Roman" w:cs="Times New Roman"/>
        </w:rPr>
        <w:t>Post-pandemic challenges in</w:t>
      </w:r>
      <w:r w:rsidR="0059439B" w:rsidRPr="00D56266">
        <w:rPr>
          <w:rFonts w:ascii="Times New Roman" w:eastAsia="Calibri" w:hAnsi="Times New Roman" w:cs="Times New Roman"/>
        </w:rPr>
        <w:t xml:space="preserve"> terms of</w:t>
      </w:r>
      <w:r w:rsidR="00B74108" w:rsidRPr="00D56266">
        <w:rPr>
          <w:rFonts w:ascii="Times New Roman" w:eastAsia="Calibri" w:hAnsi="Times New Roman" w:cs="Times New Roman"/>
        </w:rPr>
        <w:t xml:space="preserve"> filling vacant positions could have resulted in employers being more </w:t>
      </w:r>
      <w:r w:rsidR="0059439B" w:rsidRPr="00D56266">
        <w:rPr>
          <w:rFonts w:ascii="Times New Roman" w:eastAsia="Calibri" w:hAnsi="Times New Roman" w:cs="Times New Roman"/>
        </w:rPr>
        <w:t>willing to</w:t>
      </w:r>
      <w:r w:rsidR="00B74108" w:rsidRPr="00D56266">
        <w:rPr>
          <w:rFonts w:ascii="Times New Roman" w:eastAsia="Calibri" w:hAnsi="Times New Roman" w:cs="Times New Roman"/>
        </w:rPr>
        <w:t xml:space="preserve"> hire staff only</w:t>
      </w:r>
      <w:r w:rsidR="006D4D18">
        <w:rPr>
          <w:rFonts w:ascii="Times New Roman" w:eastAsia="Calibri" w:hAnsi="Times New Roman" w:cs="Times New Roman"/>
        </w:rPr>
        <w:t xml:space="preserve"> able</w:t>
      </w:r>
      <w:r w:rsidR="00B74108" w:rsidRPr="00D56266">
        <w:rPr>
          <w:rFonts w:ascii="Times New Roman" w:eastAsia="Calibri" w:hAnsi="Times New Roman" w:cs="Times New Roman"/>
        </w:rPr>
        <w:t xml:space="preserve"> to work part-time hours</w:t>
      </w:r>
      <w:r w:rsidR="00165E30">
        <w:rPr>
          <w:rFonts w:ascii="Times New Roman" w:eastAsia="Calibri" w:hAnsi="Times New Roman" w:cs="Times New Roman"/>
        </w:rPr>
        <w:t xml:space="preserve">, </w:t>
      </w:r>
      <w:r w:rsidR="00B74108" w:rsidRPr="00D56266">
        <w:rPr>
          <w:rFonts w:ascii="Times New Roman" w:eastAsia="Calibri" w:hAnsi="Times New Roman" w:cs="Times New Roman"/>
        </w:rPr>
        <w:t xml:space="preserve">thus </w:t>
      </w:r>
      <w:r w:rsidR="0059439B" w:rsidRPr="00D56266">
        <w:rPr>
          <w:rFonts w:ascii="Times New Roman" w:eastAsia="Calibri" w:hAnsi="Times New Roman" w:cs="Times New Roman"/>
        </w:rPr>
        <w:t>making it easier for persons to find part-time secondary employment.</w:t>
      </w:r>
      <w:r w:rsidR="00B74108" w:rsidRPr="00D56266">
        <w:rPr>
          <w:rFonts w:ascii="Times New Roman" w:eastAsia="Calibri" w:hAnsi="Times New Roman" w:cs="Times New Roman"/>
        </w:rPr>
        <w:t xml:space="preserve"> </w:t>
      </w:r>
      <w:r w:rsidRPr="00D56266">
        <w:rPr>
          <w:rFonts w:ascii="Times New Roman" w:eastAsia="Calibri" w:hAnsi="Times New Roman" w:cs="Times New Roman"/>
        </w:rPr>
        <w:t>Structural changes in the labour market as a result of COVID-19, such as an increased prevalence of remote working, could</w:t>
      </w:r>
      <w:r w:rsidR="00B74108" w:rsidRPr="00D56266">
        <w:rPr>
          <w:rFonts w:ascii="Times New Roman" w:eastAsia="Calibri" w:hAnsi="Times New Roman" w:cs="Times New Roman"/>
        </w:rPr>
        <w:t xml:space="preserve"> also</w:t>
      </w:r>
      <w:r w:rsidRPr="00D56266">
        <w:rPr>
          <w:rFonts w:ascii="Times New Roman" w:eastAsia="Calibri" w:hAnsi="Times New Roman" w:cs="Times New Roman"/>
        </w:rPr>
        <w:t xml:space="preserve"> have contributed to this trend. </w:t>
      </w:r>
    </w:p>
    <w:p w14:paraId="26637851" w14:textId="5D4B8999" w:rsidR="0067784A" w:rsidRPr="00B9535E" w:rsidRDefault="00B9535E" w:rsidP="00B9535E">
      <w:pPr>
        <w:tabs>
          <w:tab w:val="left" w:pos="5565"/>
        </w:tabs>
        <w:spacing w:after="160" w:line="259" w:lineRule="auto"/>
        <w:jc w:val="both"/>
        <w:rPr>
          <w:rFonts w:ascii="Times New Roman" w:eastAsiaTheme="majorEastAsia" w:hAnsi="Times New Roman" w:cs="Times New Roman"/>
          <w:b/>
          <w:bCs/>
          <w:color w:val="004746"/>
          <w:lang w:eastAsia="ja-JP"/>
        </w:rPr>
      </w:pPr>
      <w:r w:rsidRPr="00915145">
        <w:rPr>
          <w:rFonts w:ascii="Times New Roman" w:eastAsia="Calibri" w:hAnsi="Times New Roman" w:cs="Times New Roman"/>
          <w:b/>
        </w:rPr>
        <w:t>T</w:t>
      </w:r>
      <w:r>
        <w:rPr>
          <w:rFonts w:ascii="Times New Roman" w:eastAsia="Calibri" w:hAnsi="Times New Roman" w:cs="Times New Roman"/>
          <w:b/>
        </w:rPr>
        <w:t>able 4:</w:t>
      </w:r>
      <w:r w:rsidRPr="00915145">
        <w:rPr>
          <w:rFonts w:ascii="Times New Roman" w:eastAsia="Calibri" w:hAnsi="Times New Roman" w:cs="Times New Roman"/>
          <w:b/>
        </w:rPr>
        <w:t xml:space="preserve"> Trends in </w:t>
      </w:r>
      <w:r>
        <w:rPr>
          <w:rFonts w:ascii="Times New Roman" w:eastAsia="Calibri" w:hAnsi="Times New Roman" w:cs="Times New Roman"/>
          <w:b/>
        </w:rPr>
        <w:t>Sector of Secondary</w:t>
      </w:r>
      <w:r w:rsidRPr="00915145">
        <w:rPr>
          <w:rFonts w:ascii="Times New Roman" w:eastAsia="Calibri" w:hAnsi="Times New Roman" w:cs="Times New Roman"/>
          <w:b/>
        </w:rPr>
        <w:t xml:space="preserve"> Employment (2002-2023)</w:t>
      </w:r>
    </w:p>
    <w:tbl>
      <w:tblPr>
        <w:tblW w:w="8989" w:type="dxa"/>
        <w:tblCellMar>
          <w:left w:w="0" w:type="dxa"/>
          <w:right w:w="0" w:type="dxa"/>
        </w:tblCellMar>
        <w:tblLook w:val="04A0" w:firstRow="1" w:lastRow="0" w:firstColumn="1" w:lastColumn="0" w:noHBand="0" w:noVBand="1"/>
      </w:tblPr>
      <w:tblGrid>
        <w:gridCol w:w="3118"/>
        <w:gridCol w:w="1211"/>
        <w:gridCol w:w="1150"/>
        <w:gridCol w:w="1124"/>
        <w:gridCol w:w="1163"/>
        <w:gridCol w:w="1223"/>
      </w:tblGrid>
      <w:tr w:rsidR="00B9535E" w14:paraId="4FC59645" w14:textId="77777777" w:rsidTr="00E77F8B">
        <w:trPr>
          <w:trHeight w:val="552"/>
        </w:trPr>
        <w:tc>
          <w:tcPr>
            <w:tcW w:w="3118"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3EEB43C7" w14:textId="77777777" w:rsidR="00B9535E" w:rsidRDefault="00B9535E"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Time Period</w:t>
            </w:r>
          </w:p>
        </w:tc>
        <w:tc>
          <w:tcPr>
            <w:tcW w:w="1211"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62940681"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Celtic Tiger (2002-2006)</w:t>
            </w:r>
          </w:p>
        </w:tc>
        <w:tc>
          <w:tcPr>
            <w:tcW w:w="1150"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63CA5B34"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Global Financial Crisis (2007-2012)</w:t>
            </w:r>
          </w:p>
        </w:tc>
        <w:tc>
          <w:tcPr>
            <w:tcW w:w="1124"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6519B9A6"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Post-Crisis Recovery (2013-2019)</w:t>
            </w:r>
          </w:p>
        </w:tc>
        <w:tc>
          <w:tcPr>
            <w:tcW w:w="1163"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26F3F464"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Covid-19 Pandemic (2020 –2021)</w:t>
            </w:r>
          </w:p>
        </w:tc>
        <w:tc>
          <w:tcPr>
            <w:tcW w:w="1221"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77F3670F"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Post-Pandemic Recovery (2022- 2023)</w:t>
            </w:r>
          </w:p>
        </w:tc>
      </w:tr>
      <w:tr w:rsidR="00B9535E" w14:paraId="51D0329B" w14:textId="77777777" w:rsidTr="00E77F8B">
        <w:trPr>
          <w:trHeight w:val="343"/>
        </w:trPr>
        <w:tc>
          <w:tcPr>
            <w:tcW w:w="8989"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tcPr>
          <w:p w14:paraId="6A22BD97" w14:textId="77777777" w:rsidR="00B9535E" w:rsidRPr="00827E24" w:rsidRDefault="00B9535E" w:rsidP="00E77F8B">
            <w:pPr>
              <w:spacing w:after="160" w:line="252" w:lineRule="auto"/>
              <w:rPr>
                <w:rFonts w:ascii="Times New Roman" w:hAnsi="Times New Roman" w:cs="Times New Roman"/>
                <w:b/>
                <w:bCs/>
                <w:color w:val="44546A"/>
                <w:sz w:val="18"/>
                <w:szCs w:val="18"/>
                <w:lang w:val="en-US"/>
              </w:rPr>
            </w:pPr>
            <w:r>
              <w:rPr>
                <w:rFonts w:ascii="Times New Roman" w:hAnsi="Times New Roman" w:cs="Times New Roman"/>
                <w:b/>
                <w:bCs/>
                <w:color w:val="44546A"/>
                <w:sz w:val="18"/>
                <w:szCs w:val="18"/>
                <w:lang w:val="en-US"/>
              </w:rPr>
              <w:t>Agriculture, Forestry and Fishing</w:t>
            </w:r>
          </w:p>
        </w:tc>
      </w:tr>
      <w:tr w:rsidR="00B9535E" w14:paraId="7F3674B4" w14:textId="77777777" w:rsidTr="00E77F8B">
        <w:trPr>
          <w:trHeight w:val="34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323B9A" w14:textId="77777777" w:rsidR="00B9535E" w:rsidRDefault="00B9535E"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Number of persons (000s)</w:t>
            </w:r>
          </w:p>
        </w:tc>
        <w:tc>
          <w:tcPr>
            <w:tcW w:w="1211" w:type="dxa"/>
            <w:tcBorders>
              <w:top w:val="nil"/>
              <w:left w:val="nil"/>
              <w:bottom w:val="single" w:sz="8" w:space="0" w:color="auto"/>
              <w:right w:val="single" w:sz="8" w:space="0" w:color="auto"/>
            </w:tcBorders>
            <w:tcMar>
              <w:top w:w="0" w:type="dxa"/>
              <w:left w:w="108" w:type="dxa"/>
              <w:bottom w:w="0" w:type="dxa"/>
              <w:right w:w="108" w:type="dxa"/>
            </w:tcMar>
          </w:tcPr>
          <w:p w14:paraId="11254DE0"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15.4</w:t>
            </w: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5F29566D"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15.7</w:t>
            </w:r>
          </w:p>
        </w:tc>
        <w:tc>
          <w:tcPr>
            <w:tcW w:w="1124" w:type="dxa"/>
            <w:tcBorders>
              <w:top w:val="nil"/>
              <w:left w:val="nil"/>
              <w:bottom w:val="single" w:sz="8" w:space="0" w:color="auto"/>
              <w:right w:val="single" w:sz="8" w:space="0" w:color="auto"/>
            </w:tcBorders>
            <w:tcMar>
              <w:top w:w="0" w:type="dxa"/>
              <w:left w:w="108" w:type="dxa"/>
              <w:bottom w:w="0" w:type="dxa"/>
              <w:right w:w="108" w:type="dxa"/>
            </w:tcMar>
          </w:tcPr>
          <w:p w14:paraId="4FE57B73"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18.3</w:t>
            </w:r>
          </w:p>
        </w:tc>
        <w:tc>
          <w:tcPr>
            <w:tcW w:w="1163" w:type="dxa"/>
            <w:tcBorders>
              <w:top w:val="nil"/>
              <w:left w:val="nil"/>
              <w:bottom w:val="single" w:sz="8" w:space="0" w:color="auto"/>
              <w:right w:val="single" w:sz="8" w:space="0" w:color="auto"/>
            </w:tcBorders>
            <w:tcMar>
              <w:top w:w="0" w:type="dxa"/>
              <w:left w:w="108" w:type="dxa"/>
              <w:bottom w:w="0" w:type="dxa"/>
              <w:right w:w="108" w:type="dxa"/>
            </w:tcMar>
          </w:tcPr>
          <w:p w14:paraId="31BDBB2D"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24.0</w:t>
            </w: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56C2835D"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23.8</w:t>
            </w:r>
          </w:p>
        </w:tc>
      </w:tr>
      <w:tr w:rsidR="00B9535E" w14:paraId="266D07BD" w14:textId="77777777" w:rsidTr="00E77F8B">
        <w:trPr>
          <w:trHeight w:val="34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280923" w14:textId="77777777" w:rsidR="00B9535E" w:rsidRDefault="00B9535E"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 xml:space="preserve">Share of secondary employment </w:t>
            </w:r>
          </w:p>
        </w:tc>
        <w:tc>
          <w:tcPr>
            <w:tcW w:w="1211" w:type="dxa"/>
            <w:tcBorders>
              <w:top w:val="nil"/>
              <w:left w:val="nil"/>
              <w:bottom w:val="single" w:sz="8" w:space="0" w:color="auto"/>
              <w:right w:val="single" w:sz="8" w:space="0" w:color="auto"/>
            </w:tcBorders>
            <w:tcMar>
              <w:top w:w="0" w:type="dxa"/>
              <w:left w:w="108" w:type="dxa"/>
              <w:bottom w:w="0" w:type="dxa"/>
              <w:right w:w="108" w:type="dxa"/>
            </w:tcMar>
          </w:tcPr>
          <w:p w14:paraId="05F3655A"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39.4%</w:t>
            </w: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6583D4CE"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33.1%</w:t>
            </w:r>
          </w:p>
        </w:tc>
        <w:tc>
          <w:tcPr>
            <w:tcW w:w="1124" w:type="dxa"/>
            <w:tcBorders>
              <w:top w:val="nil"/>
              <w:left w:val="nil"/>
              <w:bottom w:val="single" w:sz="8" w:space="0" w:color="auto"/>
              <w:right w:val="single" w:sz="8" w:space="0" w:color="auto"/>
            </w:tcBorders>
            <w:tcMar>
              <w:top w:w="0" w:type="dxa"/>
              <w:left w:w="108" w:type="dxa"/>
              <w:bottom w:w="0" w:type="dxa"/>
              <w:right w:w="108" w:type="dxa"/>
            </w:tcMar>
          </w:tcPr>
          <w:p w14:paraId="0D87DC00"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33.7%</w:t>
            </w:r>
          </w:p>
        </w:tc>
        <w:tc>
          <w:tcPr>
            <w:tcW w:w="1163" w:type="dxa"/>
            <w:tcBorders>
              <w:top w:val="nil"/>
              <w:left w:val="nil"/>
              <w:bottom w:val="single" w:sz="8" w:space="0" w:color="auto"/>
              <w:right w:val="single" w:sz="8" w:space="0" w:color="auto"/>
            </w:tcBorders>
            <w:tcMar>
              <w:top w:w="0" w:type="dxa"/>
              <w:left w:w="108" w:type="dxa"/>
              <w:bottom w:w="0" w:type="dxa"/>
              <w:right w:w="108" w:type="dxa"/>
            </w:tcMar>
          </w:tcPr>
          <w:p w14:paraId="300F9476"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34.3%</w:t>
            </w: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60BF5000"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26.0%</w:t>
            </w:r>
          </w:p>
        </w:tc>
      </w:tr>
      <w:tr w:rsidR="00B9535E" w14:paraId="7849494D" w14:textId="77777777" w:rsidTr="00E77F8B">
        <w:trPr>
          <w:trHeight w:val="34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CE9B2D" w14:textId="77777777" w:rsidR="00B9535E" w:rsidRDefault="00B9535E"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b/>
                <w:bCs/>
                <w:color w:val="44546A"/>
                <w:sz w:val="18"/>
                <w:szCs w:val="18"/>
                <w:lang w:val="en-US"/>
              </w:rPr>
              <w:t>Industry</w:t>
            </w:r>
          </w:p>
        </w:tc>
        <w:tc>
          <w:tcPr>
            <w:tcW w:w="1211" w:type="dxa"/>
            <w:tcBorders>
              <w:top w:val="nil"/>
              <w:left w:val="nil"/>
              <w:bottom w:val="single" w:sz="8" w:space="0" w:color="auto"/>
              <w:right w:val="single" w:sz="8" w:space="0" w:color="auto"/>
            </w:tcBorders>
            <w:tcMar>
              <w:top w:w="0" w:type="dxa"/>
              <w:left w:w="108" w:type="dxa"/>
              <w:bottom w:w="0" w:type="dxa"/>
              <w:right w:w="108" w:type="dxa"/>
            </w:tcMar>
          </w:tcPr>
          <w:p w14:paraId="7423EC0E"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2123C5B5"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c>
          <w:tcPr>
            <w:tcW w:w="1124" w:type="dxa"/>
            <w:tcBorders>
              <w:top w:val="nil"/>
              <w:left w:val="nil"/>
              <w:bottom w:val="single" w:sz="8" w:space="0" w:color="auto"/>
              <w:right w:val="single" w:sz="8" w:space="0" w:color="auto"/>
            </w:tcBorders>
            <w:tcMar>
              <w:top w:w="0" w:type="dxa"/>
              <w:left w:w="108" w:type="dxa"/>
              <w:bottom w:w="0" w:type="dxa"/>
              <w:right w:w="108" w:type="dxa"/>
            </w:tcMar>
          </w:tcPr>
          <w:p w14:paraId="74646487"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c>
          <w:tcPr>
            <w:tcW w:w="1163" w:type="dxa"/>
            <w:tcBorders>
              <w:top w:val="nil"/>
              <w:left w:val="nil"/>
              <w:bottom w:val="single" w:sz="8" w:space="0" w:color="auto"/>
              <w:right w:val="single" w:sz="8" w:space="0" w:color="auto"/>
            </w:tcBorders>
            <w:tcMar>
              <w:top w:w="0" w:type="dxa"/>
              <w:left w:w="108" w:type="dxa"/>
              <w:bottom w:w="0" w:type="dxa"/>
              <w:right w:w="108" w:type="dxa"/>
            </w:tcMar>
          </w:tcPr>
          <w:p w14:paraId="4A717C96"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7EC575E8"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r>
      <w:tr w:rsidR="00B9535E" w14:paraId="21135AE0" w14:textId="77777777" w:rsidTr="00E77F8B">
        <w:trPr>
          <w:trHeight w:val="34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8E1146" w14:textId="77777777" w:rsidR="00B9535E" w:rsidRDefault="00B9535E"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Number of persons (000s)</w:t>
            </w:r>
          </w:p>
        </w:tc>
        <w:tc>
          <w:tcPr>
            <w:tcW w:w="1211" w:type="dxa"/>
            <w:tcBorders>
              <w:top w:val="nil"/>
              <w:left w:val="nil"/>
              <w:bottom w:val="single" w:sz="8" w:space="0" w:color="auto"/>
              <w:right w:val="single" w:sz="8" w:space="0" w:color="auto"/>
            </w:tcBorders>
            <w:tcMar>
              <w:top w:w="0" w:type="dxa"/>
              <w:left w:w="108" w:type="dxa"/>
              <w:bottom w:w="0" w:type="dxa"/>
              <w:right w:w="108" w:type="dxa"/>
            </w:tcMar>
          </w:tcPr>
          <w:p w14:paraId="1B397F7A"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2.9</w:t>
            </w: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07DC2505"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3.4</w:t>
            </w:r>
          </w:p>
        </w:tc>
        <w:tc>
          <w:tcPr>
            <w:tcW w:w="1124" w:type="dxa"/>
            <w:tcBorders>
              <w:top w:val="nil"/>
              <w:left w:val="nil"/>
              <w:bottom w:val="single" w:sz="8" w:space="0" w:color="auto"/>
              <w:right w:val="single" w:sz="8" w:space="0" w:color="auto"/>
            </w:tcBorders>
            <w:tcMar>
              <w:top w:w="0" w:type="dxa"/>
              <w:left w:w="108" w:type="dxa"/>
              <w:bottom w:w="0" w:type="dxa"/>
              <w:right w:w="108" w:type="dxa"/>
            </w:tcMar>
          </w:tcPr>
          <w:p w14:paraId="2384DF0D"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4.2</w:t>
            </w:r>
          </w:p>
        </w:tc>
        <w:tc>
          <w:tcPr>
            <w:tcW w:w="1163" w:type="dxa"/>
            <w:tcBorders>
              <w:top w:val="nil"/>
              <w:left w:val="nil"/>
              <w:bottom w:val="single" w:sz="8" w:space="0" w:color="auto"/>
              <w:right w:val="single" w:sz="8" w:space="0" w:color="auto"/>
            </w:tcBorders>
            <w:tcMar>
              <w:top w:w="0" w:type="dxa"/>
              <w:left w:w="108" w:type="dxa"/>
              <w:bottom w:w="0" w:type="dxa"/>
              <w:right w:w="108" w:type="dxa"/>
            </w:tcMar>
          </w:tcPr>
          <w:p w14:paraId="3B6DABF9"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6.3</w:t>
            </w: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796B3669"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6.5</w:t>
            </w:r>
          </w:p>
        </w:tc>
      </w:tr>
      <w:tr w:rsidR="00B9535E" w14:paraId="07C3D717" w14:textId="77777777" w:rsidTr="00E77F8B">
        <w:trPr>
          <w:trHeight w:val="34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91F93F" w14:textId="77777777" w:rsidR="00B9535E" w:rsidRDefault="00B9535E"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Share of secondary employment</w:t>
            </w:r>
            <w:r>
              <w:rPr>
                <w:rStyle w:val="FootnoteReference"/>
                <w:rFonts w:ascii="Times New Roman" w:hAnsi="Times New Roman" w:cs="Times New Roman"/>
                <w:color w:val="44546A"/>
                <w:sz w:val="18"/>
                <w:szCs w:val="18"/>
                <w:lang w:val="en-US"/>
              </w:rPr>
              <w:footnoteReference w:id="16"/>
            </w:r>
          </w:p>
        </w:tc>
        <w:tc>
          <w:tcPr>
            <w:tcW w:w="1211" w:type="dxa"/>
            <w:tcBorders>
              <w:top w:val="nil"/>
              <w:left w:val="nil"/>
              <w:bottom w:val="single" w:sz="8" w:space="0" w:color="auto"/>
              <w:right w:val="single" w:sz="8" w:space="0" w:color="auto"/>
            </w:tcBorders>
            <w:tcMar>
              <w:top w:w="0" w:type="dxa"/>
              <w:left w:w="108" w:type="dxa"/>
              <w:bottom w:w="0" w:type="dxa"/>
              <w:right w:w="108" w:type="dxa"/>
            </w:tcMar>
          </w:tcPr>
          <w:p w14:paraId="4113D6BB"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7.4%</w:t>
            </w: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31218CB1"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7.1%</w:t>
            </w:r>
          </w:p>
        </w:tc>
        <w:tc>
          <w:tcPr>
            <w:tcW w:w="1124" w:type="dxa"/>
            <w:tcBorders>
              <w:top w:val="nil"/>
              <w:left w:val="nil"/>
              <w:bottom w:val="single" w:sz="8" w:space="0" w:color="auto"/>
              <w:right w:val="single" w:sz="8" w:space="0" w:color="auto"/>
            </w:tcBorders>
            <w:tcMar>
              <w:top w:w="0" w:type="dxa"/>
              <w:left w:w="108" w:type="dxa"/>
              <w:bottom w:w="0" w:type="dxa"/>
              <w:right w:w="108" w:type="dxa"/>
            </w:tcMar>
          </w:tcPr>
          <w:p w14:paraId="6F1F2416"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7.5%</w:t>
            </w:r>
          </w:p>
        </w:tc>
        <w:tc>
          <w:tcPr>
            <w:tcW w:w="1163" w:type="dxa"/>
            <w:tcBorders>
              <w:top w:val="nil"/>
              <w:left w:val="nil"/>
              <w:bottom w:val="single" w:sz="8" w:space="0" w:color="auto"/>
              <w:right w:val="single" w:sz="8" w:space="0" w:color="auto"/>
            </w:tcBorders>
            <w:tcMar>
              <w:top w:w="0" w:type="dxa"/>
              <w:left w:w="108" w:type="dxa"/>
              <w:bottom w:w="0" w:type="dxa"/>
              <w:right w:w="108" w:type="dxa"/>
            </w:tcMar>
          </w:tcPr>
          <w:p w14:paraId="18B84C44"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8.0%</w:t>
            </w: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7152924F"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7.3%</w:t>
            </w:r>
          </w:p>
        </w:tc>
      </w:tr>
      <w:tr w:rsidR="00B9535E" w14:paraId="09716B5F" w14:textId="77777777" w:rsidTr="00E77F8B">
        <w:trPr>
          <w:trHeight w:val="34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1F4087" w14:textId="77777777" w:rsidR="00B9535E" w:rsidRPr="00601604" w:rsidRDefault="00B9535E" w:rsidP="00E77F8B">
            <w:pPr>
              <w:spacing w:after="160" w:line="252" w:lineRule="auto"/>
              <w:jc w:val="both"/>
              <w:rPr>
                <w:rFonts w:ascii="Times New Roman" w:hAnsi="Times New Roman" w:cs="Times New Roman"/>
                <w:b/>
                <w:color w:val="44546A"/>
                <w:sz w:val="18"/>
                <w:szCs w:val="18"/>
                <w:lang w:val="en-US"/>
              </w:rPr>
            </w:pPr>
            <w:r>
              <w:rPr>
                <w:rFonts w:ascii="Times New Roman" w:hAnsi="Times New Roman" w:cs="Times New Roman"/>
                <w:b/>
                <w:color w:val="44546A"/>
                <w:sz w:val="18"/>
                <w:szCs w:val="18"/>
                <w:lang w:val="en-US"/>
              </w:rPr>
              <w:t>Services</w:t>
            </w:r>
          </w:p>
        </w:tc>
        <w:tc>
          <w:tcPr>
            <w:tcW w:w="1211" w:type="dxa"/>
            <w:tcBorders>
              <w:top w:val="nil"/>
              <w:left w:val="nil"/>
              <w:bottom w:val="single" w:sz="8" w:space="0" w:color="auto"/>
              <w:right w:val="single" w:sz="8" w:space="0" w:color="auto"/>
            </w:tcBorders>
            <w:tcMar>
              <w:top w:w="0" w:type="dxa"/>
              <w:left w:w="108" w:type="dxa"/>
              <w:bottom w:w="0" w:type="dxa"/>
              <w:right w:w="108" w:type="dxa"/>
            </w:tcMar>
          </w:tcPr>
          <w:p w14:paraId="6CFB7D91"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070D0DB4"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c>
          <w:tcPr>
            <w:tcW w:w="1124" w:type="dxa"/>
            <w:tcBorders>
              <w:top w:val="nil"/>
              <w:left w:val="nil"/>
              <w:bottom w:val="single" w:sz="8" w:space="0" w:color="auto"/>
              <w:right w:val="single" w:sz="8" w:space="0" w:color="auto"/>
            </w:tcBorders>
            <w:tcMar>
              <w:top w:w="0" w:type="dxa"/>
              <w:left w:w="108" w:type="dxa"/>
              <w:bottom w:w="0" w:type="dxa"/>
              <w:right w:w="108" w:type="dxa"/>
            </w:tcMar>
          </w:tcPr>
          <w:p w14:paraId="1AD366C5"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c>
          <w:tcPr>
            <w:tcW w:w="1163" w:type="dxa"/>
            <w:tcBorders>
              <w:top w:val="nil"/>
              <w:left w:val="nil"/>
              <w:bottom w:val="single" w:sz="8" w:space="0" w:color="auto"/>
              <w:right w:val="single" w:sz="8" w:space="0" w:color="auto"/>
            </w:tcBorders>
            <w:tcMar>
              <w:top w:w="0" w:type="dxa"/>
              <w:left w:w="108" w:type="dxa"/>
              <w:bottom w:w="0" w:type="dxa"/>
              <w:right w:w="108" w:type="dxa"/>
            </w:tcMar>
          </w:tcPr>
          <w:p w14:paraId="3B1A45C5"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79F364DD" w14:textId="77777777" w:rsidR="00B9535E" w:rsidRDefault="00B9535E" w:rsidP="00E77F8B">
            <w:pPr>
              <w:spacing w:after="160" w:line="252" w:lineRule="auto"/>
              <w:jc w:val="center"/>
              <w:rPr>
                <w:rFonts w:ascii="Times New Roman" w:hAnsi="Times New Roman" w:cs="Times New Roman"/>
                <w:color w:val="44546A"/>
                <w:sz w:val="18"/>
                <w:szCs w:val="18"/>
                <w:lang w:val="en-US"/>
              </w:rPr>
            </w:pPr>
          </w:p>
        </w:tc>
      </w:tr>
      <w:tr w:rsidR="00B9535E" w14:paraId="0E8E492C" w14:textId="77777777" w:rsidTr="00E77F8B">
        <w:trPr>
          <w:trHeight w:val="34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30E35E" w14:textId="77777777" w:rsidR="00B9535E" w:rsidRPr="00601604" w:rsidRDefault="00B9535E"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lastRenderedPageBreak/>
              <w:t>Number of persons (000s)</w:t>
            </w:r>
          </w:p>
        </w:tc>
        <w:tc>
          <w:tcPr>
            <w:tcW w:w="1211" w:type="dxa"/>
            <w:tcBorders>
              <w:top w:val="nil"/>
              <w:left w:val="nil"/>
              <w:bottom w:val="single" w:sz="8" w:space="0" w:color="auto"/>
              <w:right w:val="single" w:sz="8" w:space="0" w:color="auto"/>
            </w:tcBorders>
            <w:tcMar>
              <w:top w:w="0" w:type="dxa"/>
              <w:left w:w="108" w:type="dxa"/>
              <w:bottom w:w="0" w:type="dxa"/>
              <w:right w:w="108" w:type="dxa"/>
            </w:tcMar>
          </w:tcPr>
          <w:p w14:paraId="718F6E67"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20.1</w:t>
            </w: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268B5CC8"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27.0</w:t>
            </w:r>
          </w:p>
        </w:tc>
        <w:tc>
          <w:tcPr>
            <w:tcW w:w="1124" w:type="dxa"/>
            <w:tcBorders>
              <w:top w:val="nil"/>
              <w:left w:val="nil"/>
              <w:bottom w:val="single" w:sz="8" w:space="0" w:color="auto"/>
              <w:right w:val="single" w:sz="8" w:space="0" w:color="auto"/>
            </w:tcBorders>
            <w:tcMar>
              <w:top w:w="0" w:type="dxa"/>
              <w:left w:w="108" w:type="dxa"/>
              <w:bottom w:w="0" w:type="dxa"/>
              <w:right w:w="108" w:type="dxa"/>
            </w:tcMar>
          </w:tcPr>
          <w:p w14:paraId="4B7325C5"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30.9</w:t>
            </w:r>
          </w:p>
        </w:tc>
        <w:tc>
          <w:tcPr>
            <w:tcW w:w="1163" w:type="dxa"/>
            <w:tcBorders>
              <w:top w:val="nil"/>
              <w:left w:val="nil"/>
              <w:bottom w:val="single" w:sz="8" w:space="0" w:color="auto"/>
              <w:right w:val="single" w:sz="8" w:space="0" w:color="auto"/>
            </w:tcBorders>
            <w:tcMar>
              <w:top w:w="0" w:type="dxa"/>
              <w:left w:w="108" w:type="dxa"/>
              <w:bottom w:w="0" w:type="dxa"/>
              <w:right w:w="108" w:type="dxa"/>
            </w:tcMar>
          </w:tcPr>
          <w:p w14:paraId="1B7CCA7D"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41.9</w:t>
            </w: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1D70E1AC"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60.1</w:t>
            </w:r>
          </w:p>
        </w:tc>
      </w:tr>
      <w:tr w:rsidR="00B9535E" w14:paraId="0F749DC6" w14:textId="77777777" w:rsidTr="00E77F8B">
        <w:trPr>
          <w:trHeight w:val="34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99CD9E" w14:textId="77777777" w:rsidR="00B9535E" w:rsidRPr="00601604" w:rsidRDefault="00B9535E" w:rsidP="00E77F8B">
            <w:pPr>
              <w:spacing w:after="160" w:line="252" w:lineRule="auto"/>
              <w:jc w:val="both"/>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 xml:space="preserve">Share of secondary employment </w:t>
            </w:r>
          </w:p>
        </w:tc>
        <w:tc>
          <w:tcPr>
            <w:tcW w:w="1211" w:type="dxa"/>
            <w:tcBorders>
              <w:top w:val="nil"/>
              <w:left w:val="nil"/>
              <w:bottom w:val="single" w:sz="8" w:space="0" w:color="auto"/>
              <w:right w:val="single" w:sz="8" w:space="0" w:color="auto"/>
            </w:tcBorders>
            <w:tcMar>
              <w:top w:w="0" w:type="dxa"/>
              <w:left w:w="108" w:type="dxa"/>
              <w:bottom w:w="0" w:type="dxa"/>
              <w:right w:w="108" w:type="dxa"/>
            </w:tcMar>
          </w:tcPr>
          <w:p w14:paraId="3E71D574"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51.9%</w:t>
            </w: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30169FAE"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58.8%</w:t>
            </w:r>
          </w:p>
        </w:tc>
        <w:tc>
          <w:tcPr>
            <w:tcW w:w="1124" w:type="dxa"/>
            <w:tcBorders>
              <w:top w:val="nil"/>
              <w:left w:val="nil"/>
              <w:bottom w:val="single" w:sz="8" w:space="0" w:color="auto"/>
              <w:right w:val="single" w:sz="8" w:space="0" w:color="auto"/>
            </w:tcBorders>
            <w:tcMar>
              <w:top w:w="0" w:type="dxa"/>
              <w:left w:w="108" w:type="dxa"/>
              <w:bottom w:w="0" w:type="dxa"/>
              <w:right w:w="108" w:type="dxa"/>
            </w:tcMar>
          </w:tcPr>
          <w:p w14:paraId="6EF89632"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56.3%</w:t>
            </w:r>
          </w:p>
        </w:tc>
        <w:tc>
          <w:tcPr>
            <w:tcW w:w="1163" w:type="dxa"/>
            <w:tcBorders>
              <w:top w:val="nil"/>
              <w:left w:val="nil"/>
              <w:bottom w:val="single" w:sz="8" w:space="0" w:color="auto"/>
              <w:right w:val="single" w:sz="8" w:space="0" w:color="auto"/>
            </w:tcBorders>
            <w:tcMar>
              <w:top w:w="0" w:type="dxa"/>
              <w:left w:w="108" w:type="dxa"/>
              <w:bottom w:w="0" w:type="dxa"/>
              <w:right w:w="108" w:type="dxa"/>
            </w:tcMar>
          </w:tcPr>
          <w:p w14:paraId="51A70103"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57.9%</w:t>
            </w: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0EDEABE1" w14:textId="77777777" w:rsidR="00B9535E" w:rsidRDefault="00B9535E" w:rsidP="00E77F8B">
            <w:pPr>
              <w:spacing w:after="160" w:line="252" w:lineRule="auto"/>
              <w:jc w:val="center"/>
              <w:rPr>
                <w:rFonts w:ascii="Times New Roman" w:hAnsi="Times New Roman" w:cs="Times New Roman"/>
                <w:color w:val="44546A"/>
                <w:sz w:val="18"/>
                <w:szCs w:val="18"/>
                <w:lang w:val="en-US"/>
              </w:rPr>
            </w:pPr>
            <w:r>
              <w:rPr>
                <w:rFonts w:ascii="Times New Roman" w:hAnsi="Times New Roman" w:cs="Times New Roman"/>
                <w:color w:val="44546A"/>
                <w:sz w:val="18"/>
                <w:szCs w:val="18"/>
                <w:lang w:val="en-US"/>
              </w:rPr>
              <w:t>65.8%</w:t>
            </w:r>
          </w:p>
        </w:tc>
      </w:tr>
    </w:tbl>
    <w:p w14:paraId="5F58E379" w14:textId="17A8B37D" w:rsidR="0067784A" w:rsidRDefault="0067784A" w:rsidP="00C470B8">
      <w:pPr>
        <w:spacing w:after="160" w:line="259" w:lineRule="auto"/>
        <w:jc w:val="both"/>
        <w:rPr>
          <w:rFonts w:ascii="Times New Roman" w:eastAsia="Calibri" w:hAnsi="Times New Roman" w:cs="Times New Roman"/>
        </w:rPr>
      </w:pPr>
    </w:p>
    <w:p w14:paraId="448358D3" w14:textId="214AA167" w:rsidR="00DF7177" w:rsidRPr="00721C2A" w:rsidRDefault="005D4686" w:rsidP="005D4686">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eastAsia="Times New Roman" w:hAnsi="Times New Roman" w:cs="Times New Roman"/>
          <w:b w:val="0"/>
          <w:bCs w:val="0"/>
          <w:i/>
          <w:iCs/>
          <w:color w:val="auto"/>
          <w:sz w:val="20"/>
          <w:szCs w:val="20"/>
          <w:lang w:val="en-IE" w:eastAsia="en-US"/>
        </w:rPr>
      </w:pPr>
      <w:r w:rsidRPr="00721C2A">
        <w:rPr>
          <w:rFonts w:ascii="Times New Roman" w:eastAsia="Times New Roman" w:hAnsi="Times New Roman" w:cs="Times New Roman"/>
          <w:b w:val="0"/>
          <w:bCs w:val="0"/>
          <w:i/>
          <w:iCs/>
          <w:color w:val="auto"/>
          <w:sz w:val="20"/>
          <w:szCs w:val="20"/>
          <w:lang w:val="en-IE" w:eastAsia="en-US"/>
        </w:rPr>
        <w:t>Sector of employment in primary job</w:t>
      </w:r>
    </w:p>
    <w:p w14:paraId="0646F8D5" w14:textId="72030B83" w:rsidR="00850760" w:rsidRPr="00D56266" w:rsidRDefault="00850760" w:rsidP="00DF7177">
      <w:pPr>
        <w:rPr>
          <w:rFonts w:ascii="Times New Roman" w:hAnsi="Times New Roman" w:cs="Times New Roman"/>
        </w:rPr>
      </w:pPr>
    </w:p>
    <w:p w14:paraId="2E0B72BA" w14:textId="72E9FE39" w:rsidR="00D31416" w:rsidRDefault="00846733" w:rsidP="00E51A8D">
      <w:pPr>
        <w:spacing w:after="160" w:line="259" w:lineRule="auto"/>
        <w:jc w:val="both"/>
        <w:rPr>
          <w:rFonts w:ascii="Times New Roman" w:eastAsia="Calibri" w:hAnsi="Times New Roman" w:cs="Times New Roman"/>
        </w:rPr>
      </w:pPr>
      <w:r w:rsidRPr="00D56266">
        <w:rPr>
          <w:rFonts w:ascii="Times New Roman" w:eastAsia="Calibri" w:hAnsi="Times New Roman" w:cs="Times New Roman"/>
        </w:rPr>
        <w:t xml:space="preserve">Although persons are unlikely to hold a second job in </w:t>
      </w:r>
      <w:r w:rsidR="003B79C6">
        <w:rPr>
          <w:rFonts w:ascii="Times New Roman" w:eastAsia="Calibri" w:hAnsi="Times New Roman" w:cs="Times New Roman"/>
        </w:rPr>
        <w:t>I</w:t>
      </w:r>
      <w:r w:rsidRPr="00D56266">
        <w:rPr>
          <w:rFonts w:ascii="Times New Roman" w:eastAsia="Calibri" w:hAnsi="Times New Roman" w:cs="Times New Roman"/>
        </w:rPr>
        <w:t>ndustry, 1</w:t>
      </w:r>
      <w:r w:rsidR="006A3B59">
        <w:rPr>
          <w:rFonts w:ascii="Times New Roman" w:eastAsia="Calibri" w:hAnsi="Times New Roman" w:cs="Times New Roman"/>
        </w:rPr>
        <w:t>7.7</w:t>
      </w:r>
      <w:r w:rsidRPr="00D56266">
        <w:rPr>
          <w:rFonts w:ascii="Times New Roman" w:eastAsia="Calibri" w:hAnsi="Times New Roman" w:cs="Times New Roman"/>
        </w:rPr>
        <w:t xml:space="preserve"> per cent of second job</w:t>
      </w:r>
      <w:r w:rsidR="0012622F" w:rsidRPr="00D56266">
        <w:rPr>
          <w:rFonts w:ascii="Times New Roman" w:eastAsia="Calibri" w:hAnsi="Times New Roman" w:cs="Times New Roman"/>
        </w:rPr>
        <w:t xml:space="preserve"> holders work in ‘Industry and Construction’ in their primary job.</w:t>
      </w:r>
      <w:r w:rsidR="00132658" w:rsidRPr="00D56266">
        <w:rPr>
          <w:rFonts w:ascii="Times New Roman" w:eastAsia="Calibri" w:hAnsi="Times New Roman" w:cs="Times New Roman"/>
        </w:rPr>
        <w:t xml:space="preserve"> This is</w:t>
      </w:r>
      <w:r w:rsidR="006A3B59">
        <w:rPr>
          <w:rFonts w:ascii="Times New Roman" w:eastAsia="Calibri" w:hAnsi="Times New Roman" w:cs="Times New Roman"/>
        </w:rPr>
        <w:t xml:space="preserve"> marginally </w:t>
      </w:r>
      <w:r w:rsidR="00132658" w:rsidRPr="00D56266">
        <w:rPr>
          <w:rFonts w:ascii="Times New Roman" w:eastAsia="Calibri" w:hAnsi="Times New Roman" w:cs="Times New Roman"/>
        </w:rPr>
        <w:t>lower than the sectoral share these two sectors make up of employment overall (1</w:t>
      </w:r>
      <w:r w:rsidR="006A3B59">
        <w:rPr>
          <w:rFonts w:ascii="Times New Roman" w:eastAsia="Calibri" w:hAnsi="Times New Roman" w:cs="Times New Roman"/>
        </w:rPr>
        <w:t>8.4</w:t>
      </w:r>
      <w:r w:rsidR="00132658" w:rsidRPr="00D56266">
        <w:rPr>
          <w:rFonts w:ascii="Times New Roman" w:eastAsia="Calibri" w:hAnsi="Times New Roman" w:cs="Times New Roman"/>
        </w:rPr>
        <w:t xml:space="preserve"> per cent). Approximately </w:t>
      </w:r>
      <w:r w:rsidR="006A3B59">
        <w:rPr>
          <w:rFonts w:ascii="Times New Roman" w:eastAsia="Calibri" w:hAnsi="Times New Roman" w:cs="Times New Roman"/>
        </w:rPr>
        <w:t>eight</w:t>
      </w:r>
      <w:r w:rsidR="0012622F" w:rsidRPr="00D56266">
        <w:rPr>
          <w:rFonts w:ascii="Times New Roman" w:eastAsia="Calibri" w:hAnsi="Times New Roman" w:cs="Times New Roman"/>
        </w:rPr>
        <w:t xml:space="preserve"> per cent of second job holders work in </w:t>
      </w:r>
      <w:r w:rsidR="00D31416">
        <w:rPr>
          <w:rFonts w:ascii="Times New Roman" w:eastAsia="Calibri" w:hAnsi="Times New Roman" w:cs="Times New Roman"/>
        </w:rPr>
        <w:t>a</w:t>
      </w:r>
      <w:r w:rsidR="0012622F" w:rsidRPr="00D56266">
        <w:rPr>
          <w:rFonts w:ascii="Times New Roman" w:eastAsia="Calibri" w:hAnsi="Times New Roman" w:cs="Times New Roman"/>
        </w:rPr>
        <w:t xml:space="preserve">griculture in their primary job, </w:t>
      </w:r>
      <w:r w:rsidR="00132658" w:rsidRPr="00D56266">
        <w:rPr>
          <w:rFonts w:ascii="Times New Roman" w:eastAsia="Calibri" w:hAnsi="Times New Roman" w:cs="Times New Roman"/>
        </w:rPr>
        <w:t>higher than the four per cent share the sector makes up of employment overall, although significantly lower than its share of employment within second jobs (2</w:t>
      </w:r>
      <w:r w:rsidR="006A3B59">
        <w:rPr>
          <w:rFonts w:ascii="Times New Roman" w:eastAsia="Calibri" w:hAnsi="Times New Roman" w:cs="Times New Roman"/>
        </w:rPr>
        <w:t>3</w:t>
      </w:r>
      <w:r w:rsidR="00132658" w:rsidRPr="00D56266">
        <w:rPr>
          <w:rFonts w:ascii="Times New Roman" w:eastAsia="Calibri" w:hAnsi="Times New Roman" w:cs="Times New Roman"/>
        </w:rPr>
        <w:t xml:space="preserve"> per cent). </w:t>
      </w:r>
      <w:r w:rsidR="0012622F" w:rsidRPr="00D56266">
        <w:rPr>
          <w:rFonts w:ascii="Times New Roman" w:eastAsia="Calibri" w:hAnsi="Times New Roman" w:cs="Times New Roman"/>
        </w:rPr>
        <w:t xml:space="preserve">Over three quarters </w:t>
      </w:r>
      <w:r w:rsidR="00E2580A">
        <w:rPr>
          <w:rFonts w:ascii="Times New Roman" w:eastAsia="Calibri" w:hAnsi="Times New Roman" w:cs="Times New Roman"/>
        </w:rPr>
        <w:t xml:space="preserve">of those with secondary employment </w:t>
      </w:r>
      <w:r w:rsidR="0012622F" w:rsidRPr="00D56266">
        <w:rPr>
          <w:rFonts w:ascii="Times New Roman" w:eastAsia="Calibri" w:hAnsi="Times New Roman" w:cs="Times New Roman"/>
        </w:rPr>
        <w:t xml:space="preserve">work in the Services sector in their primary job. This sectoral share has risen by 22 percentage points in the last two decades, in-line with employment trends more broadly. </w:t>
      </w:r>
    </w:p>
    <w:p w14:paraId="75FBEAC8" w14:textId="5FD6F725" w:rsidR="00CF2875" w:rsidRDefault="00CF2875" w:rsidP="001E600E">
      <w:pPr>
        <w:jc w:val="both"/>
        <w:rPr>
          <w:rFonts w:ascii="Times New Roman" w:eastAsia="Calibri" w:hAnsi="Times New Roman" w:cs="Times New Roman"/>
        </w:rPr>
      </w:pPr>
    </w:p>
    <w:p w14:paraId="715493E4" w14:textId="5EADAF4E" w:rsidR="00381D48" w:rsidRPr="00113D77" w:rsidRDefault="00381D48" w:rsidP="00113D77">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val="en-US" w:eastAsia="ja-JP"/>
        </w:rPr>
      </w:pPr>
      <w:r w:rsidRPr="00113D77">
        <w:rPr>
          <w:rFonts w:eastAsiaTheme="majorEastAsia" w:cstheme="minorHAnsi"/>
          <w:b/>
          <w:bCs/>
          <w:lang w:val="en-US" w:eastAsia="ja-JP"/>
        </w:rPr>
        <w:t xml:space="preserve">Figure </w:t>
      </w:r>
      <w:r w:rsidR="001E6ED7">
        <w:rPr>
          <w:rFonts w:eastAsiaTheme="majorEastAsia" w:cstheme="minorHAnsi"/>
          <w:b/>
          <w:bCs/>
          <w:lang w:val="en-US" w:eastAsia="ja-JP"/>
        </w:rPr>
        <w:t>4</w:t>
      </w:r>
      <w:r w:rsidRPr="00113D77">
        <w:rPr>
          <w:rFonts w:eastAsiaTheme="majorEastAsia" w:cstheme="minorHAnsi"/>
          <w:b/>
          <w:bCs/>
          <w:lang w:val="en-US" w:eastAsia="ja-JP"/>
        </w:rPr>
        <w:t>.3: Employed persons (aged 15 years +) having a second job by sectoral share of employment in primary job, 2002</w:t>
      </w:r>
      <w:r w:rsidR="004B2071">
        <w:rPr>
          <w:rFonts w:eastAsiaTheme="majorEastAsia" w:cstheme="minorHAnsi"/>
          <w:b/>
          <w:bCs/>
          <w:lang w:val="en-US" w:eastAsia="ja-JP"/>
        </w:rPr>
        <w:t>-</w:t>
      </w:r>
      <w:r w:rsidRPr="00113D77">
        <w:rPr>
          <w:rFonts w:eastAsiaTheme="majorEastAsia" w:cstheme="minorHAnsi"/>
          <w:b/>
          <w:bCs/>
          <w:lang w:val="en-US" w:eastAsia="ja-JP"/>
        </w:rPr>
        <w:t>202</w:t>
      </w:r>
      <w:r w:rsidR="00C0296C" w:rsidRPr="00113D77">
        <w:rPr>
          <w:rFonts w:eastAsiaTheme="majorEastAsia" w:cstheme="minorHAnsi"/>
          <w:b/>
          <w:bCs/>
          <w:lang w:val="en-US" w:eastAsia="ja-JP"/>
        </w:rPr>
        <w:t>3</w:t>
      </w:r>
    </w:p>
    <w:p w14:paraId="09423898" w14:textId="25621E97" w:rsidR="00850760" w:rsidRPr="00D56266" w:rsidRDefault="00904E17" w:rsidP="00DF7177">
      <w:pPr>
        <w:rPr>
          <w:rFonts w:ascii="Times New Roman" w:hAnsi="Times New Roman" w:cs="Times New Roman"/>
        </w:rPr>
      </w:pPr>
      <w:r w:rsidRPr="00D56266">
        <w:rPr>
          <w:rFonts w:ascii="Times New Roman" w:hAnsi="Times New Roman" w:cs="Times New Roman"/>
          <w:noProof/>
          <w:lang w:eastAsia="en-IE"/>
        </w:rPr>
        <w:drawing>
          <wp:anchor distT="0" distB="0" distL="114300" distR="114300" simplePos="0" relativeHeight="251658244" behindDoc="1" locked="0" layoutInCell="1" allowOverlap="1" wp14:anchorId="4ED83AD8" wp14:editId="372036FA">
            <wp:simplePos x="0" y="0"/>
            <wp:positionH relativeFrom="column">
              <wp:posOffset>-196850</wp:posOffset>
            </wp:positionH>
            <wp:positionV relativeFrom="paragraph">
              <wp:posOffset>146050</wp:posOffset>
            </wp:positionV>
            <wp:extent cx="5892800" cy="3333750"/>
            <wp:effectExtent l="0" t="0" r="0" b="0"/>
            <wp:wrapNone/>
            <wp:docPr id="6" name="Chart 6">
              <a:extLst xmlns:a="http://schemas.openxmlformats.org/drawingml/2006/main">
                <a:ext uri="{FF2B5EF4-FFF2-40B4-BE49-F238E27FC236}">
                  <a16:creationId xmlns:a16="http://schemas.microsoft.com/office/drawing/2014/main" id="{83E4E0E2-8F3A-431F-BD47-C203B62488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14:paraId="2E094AFB" w14:textId="6D761C6B" w:rsidR="00850760" w:rsidRPr="00D56266" w:rsidRDefault="007A1497" w:rsidP="00DF7177">
      <w:pPr>
        <w:rPr>
          <w:rFonts w:ascii="Times New Roman" w:hAnsi="Times New Roman" w:cs="Times New Roman"/>
        </w:rPr>
      </w:pPr>
      <w:r w:rsidRPr="00D56266">
        <w:rPr>
          <w:rFonts w:ascii="Times New Roman" w:hAnsi="Times New Roman" w:cs="Times New Roman"/>
          <w:noProof/>
          <w:lang w:eastAsia="en-IE"/>
        </w:rPr>
        <mc:AlternateContent>
          <mc:Choice Requires="wps">
            <w:drawing>
              <wp:anchor distT="0" distB="0" distL="114300" distR="114300" simplePos="0" relativeHeight="251658351" behindDoc="0" locked="0" layoutInCell="1" allowOverlap="1" wp14:anchorId="0C95371C" wp14:editId="56B1DE76">
                <wp:simplePos x="0" y="0"/>
                <wp:positionH relativeFrom="column">
                  <wp:posOffset>4749800</wp:posOffset>
                </wp:positionH>
                <wp:positionV relativeFrom="paragraph">
                  <wp:posOffset>108585</wp:posOffset>
                </wp:positionV>
                <wp:extent cx="12700" cy="2165350"/>
                <wp:effectExtent l="0" t="0" r="25400" b="25400"/>
                <wp:wrapNone/>
                <wp:docPr id="188" name="Straight Connector 188"/>
                <wp:cNvGraphicFramePr/>
                <a:graphic xmlns:a="http://schemas.openxmlformats.org/drawingml/2006/main">
                  <a:graphicData uri="http://schemas.microsoft.com/office/word/2010/wordprocessingShape">
                    <wps:wsp>
                      <wps:cNvCnPr/>
                      <wps:spPr>
                        <a:xfrm>
                          <a:off x="0" y="0"/>
                          <a:ext cx="12700" cy="216535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4F1780" id="Straight Connector 188" o:spid="_x0000_s1026" style="position:absolute;z-index:251658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pt,8.55pt" to="375pt,1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" strokecolor="#da312a [3207]" strokeweight="1.5pt">
                <v:stroke joinstyle="miter"/>
              </v:line>
            </w:pict>
          </mc:Fallback>
        </mc:AlternateContent>
      </w:r>
      <w:r w:rsidR="00405D3D" w:rsidRPr="00D56266">
        <w:rPr>
          <w:rFonts w:ascii="Times New Roman" w:hAnsi="Times New Roman" w:cs="Times New Roman"/>
          <w:noProof/>
          <w:lang w:eastAsia="en-IE"/>
        </w:rPr>
        <mc:AlternateContent>
          <mc:Choice Requires="wps">
            <w:drawing>
              <wp:anchor distT="0" distB="0" distL="114300" distR="114300" simplePos="0" relativeHeight="251658352" behindDoc="0" locked="0" layoutInCell="1" allowOverlap="1" wp14:anchorId="2555543F" wp14:editId="418398D6">
                <wp:simplePos x="0" y="0"/>
                <wp:positionH relativeFrom="column">
                  <wp:posOffset>5245100</wp:posOffset>
                </wp:positionH>
                <wp:positionV relativeFrom="paragraph">
                  <wp:posOffset>92710</wp:posOffset>
                </wp:positionV>
                <wp:extent cx="6350" cy="2171700"/>
                <wp:effectExtent l="0" t="0" r="31750" b="19050"/>
                <wp:wrapNone/>
                <wp:docPr id="189" name="Straight Connector 189"/>
                <wp:cNvGraphicFramePr/>
                <a:graphic xmlns:a="http://schemas.openxmlformats.org/drawingml/2006/main">
                  <a:graphicData uri="http://schemas.microsoft.com/office/word/2010/wordprocessingShape">
                    <wps:wsp>
                      <wps:cNvCnPr/>
                      <wps:spPr>
                        <a:xfrm flipH="1">
                          <a:off x="0" y="0"/>
                          <a:ext cx="6350" cy="217170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CCFDF" id="Straight Connector 189" o:spid="_x0000_s1026" style="position:absolute;flip:x;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pt,7.3pt" to="413.5pt,1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" strokecolor="#da312a [3207]" strokeweight="1.5pt">
                <v:stroke joinstyle="miter"/>
              </v:line>
            </w:pict>
          </mc:Fallback>
        </mc:AlternateContent>
      </w:r>
    </w:p>
    <w:p w14:paraId="2EB2871B" w14:textId="03838BEA" w:rsidR="00850760" w:rsidRPr="00D56266" w:rsidRDefault="00850760" w:rsidP="00DF7177">
      <w:pPr>
        <w:rPr>
          <w:rFonts w:ascii="Times New Roman" w:hAnsi="Times New Roman" w:cs="Times New Roman"/>
        </w:rPr>
      </w:pPr>
    </w:p>
    <w:p w14:paraId="21F00F8F" w14:textId="332EC554" w:rsidR="00850760" w:rsidRPr="00D56266" w:rsidRDefault="00850760" w:rsidP="00DF7177">
      <w:pPr>
        <w:rPr>
          <w:rFonts w:ascii="Times New Roman" w:hAnsi="Times New Roman" w:cs="Times New Roman"/>
        </w:rPr>
      </w:pPr>
    </w:p>
    <w:p w14:paraId="1A81B98E" w14:textId="6A3464F7" w:rsidR="00850760" w:rsidRPr="00D56266" w:rsidRDefault="00850760" w:rsidP="00DF7177">
      <w:pPr>
        <w:rPr>
          <w:rFonts w:ascii="Times New Roman" w:hAnsi="Times New Roman" w:cs="Times New Roman"/>
        </w:rPr>
      </w:pPr>
    </w:p>
    <w:p w14:paraId="1FA83583" w14:textId="13199851" w:rsidR="00850760" w:rsidRPr="00D56266" w:rsidRDefault="00850760" w:rsidP="00DF7177">
      <w:pPr>
        <w:rPr>
          <w:rFonts w:ascii="Times New Roman" w:hAnsi="Times New Roman" w:cs="Times New Roman"/>
        </w:rPr>
      </w:pPr>
    </w:p>
    <w:p w14:paraId="57F517F7" w14:textId="27EE62D8" w:rsidR="00850760" w:rsidRPr="00D56266" w:rsidRDefault="00850760" w:rsidP="00DF7177">
      <w:pPr>
        <w:rPr>
          <w:rFonts w:ascii="Times New Roman" w:hAnsi="Times New Roman" w:cs="Times New Roman"/>
        </w:rPr>
      </w:pPr>
    </w:p>
    <w:p w14:paraId="11DED805" w14:textId="492E4805" w:rsidR="00850760" w:rsidRPr="00D56266" w:rsidRDefault="00850760" w:rsidP="00DF7177">
      <w:pPr>
        <w:rPr>
          <w:rFonts w:ascii="Times New Roman" w:hAnsi="Times New Roman" w:cs="Times New Roman"/>
        </w:rPr>
      </w:pPr>
    </w:p>
    <w:p w14:paraId="22CFF5AE" w14:textId="49D60FAF" w:rsidR="00850760" w:rsidRPr="00D56266" w:rsidRDefault="00850760" w:rsidP="00DF7177">
      <w:pPr>
        <w:rPr>
          <w:rFonts w:ascii="Times New Roman" w:hAnsi="Times New Roman" w:cs="Times New Roman"/>
        </w:rPr>
      </w:pPr>
    </w:p>
    <w:p w14:paraId="631B16B9" w14:textId="2143B2FE" w:rsidR="00106A86" w:rsidRPr="00D56266" w:rsidRDefault="00106A86" w:rsidP="00DF7177">
      <w:pPr>
        <w:rPr>
          <w:rFonts w:ascii="Times New Roman" w:hAnsi="Times New Roman" w:cs="Times New Roman"/>
        </w:rPr>
      </w:pPr>
    </w:p>
    <w:p w14:paraId="3D367072" w14:textId="034CE533" w:rsidR="00106A86" w:rsidRPr="00D56266" w:rsidRDefault="00106A86" w:rsidP="00DF7177">
      <w:pPr>
        <w:rPr>
          <w:rFonts w:ascii="Times New Roman" w:hAnsi="Times New Roman" w:cs="Times New Roman"/>
        </w:rPr>
      </w:pPr>
    </w:p>
    <w:p w14:paraId="1EB51C56" w14:textId="77777777" w:rsidR="00CF2875" w:rsidRDefault="00CF2875" w:rsidP="00DF7177">
      <w:pPr>
        <w:rPr>
          <w:rFonts w:ascii="Times New Roman" w:hAnsi="Times New Roman" w:cs="Times New Roman"/>
          <w:b/>
          <w:bCs/>
          <w:u w:val="single"/>
        </w:rPr>
      </w:pPr>
    </w:p>
    <w:p w14:paraId="75FB79FC" w14:textId="77777777" w:rsidR="00CF2875" w:rsidRDefault="00CF2875" w:rsidP="00DF7177">
      <w:pPr>
        <w:rPr>
          <w:rFonts w:ascii="Times New Roman" w:hAnsi="Times New Roman" w:cs="Times New Roman"/>
          <w:b/>
          <w:bCs/>
          <w:u w:val="single"/>
        </w:rPr>
      </w:pPr>
    </w:p>
    <w:p w14:paraId="18A3C04B" w14:textId="77777777" w:rsidR="00CF2875" w:rsidRDefault="00CF2875" w:rsidP="00DF7177">
      <w:pPr>
        <w:rPr>
          <w:rFonts w:ascii="Times New Roman" w:hAnsi="Times New Roman" w:cs="Times New Roman"/>
          <w:b/>
          <w:bCs/>
          <w:u w:val="single"/>
        </w:rPr>
      </w:pPr>
    </w:p>
    <w:p w14:paraId="00367F14" w14:textId="6E1F3028" w:rsidR="00CF2875" w:rsidRDefault="00CF2875" w:rsidP="00DF7177">
      <w:pPr>
        <w:rPr>
          <w:rFonts w:ascii="Times New Roman" w:hAnsi="Times New Roman" w:cs="Times New Roman"/>
          <w:b/>
          <w:bCs/>
          <w:u w:val="single"/>
        </w:rPr>
      </w:pPr>
    </w:p>
    <w:p w14:paraId="6B3792CF" w14:textId="7F7DEC29" w:rsidR="00CF2875" w:rsidRDefault="00CF2875" w:rsidP="00DF7177">
      <w:pPr>
        <w:rPr>
          <w:rFonts w:ascii="Times New Roman" w:hAnsi="Times New Roman" w:cs="Times New Roman"/>
          <w:b/>
          <w:bCs/>
          <w:u w:val="single"/>
        </w:rPr>
      </w:pPr>
    </w:p>
    <w:p w14:paraId="2213847B" w14:textId="03818C10" w:rsidR="00CF2875" w:rsidRDefault="00CF2875" w:rsidP="00DF7177">
      <w:pPr>
        <w:rPr>
          <w:rFonts w:ascii="Times New Roman" w:hAnsi="Times New Roman" w:cs="Times New Roman"/>
          <w:b/>
          <w:bCs/>
          <w:u w:val="single"/>
        </w:rPr>
      </w:pPr>
    </w:p>
    <w:p w14:paraId="3C9EF8C3" w14:textId="71B358D2" w:rsidR="00CF2875" w:rsidRDefault="00CF2875" w:rsidP="00DF7177">
      <w:pPr>
        <w:rPr>
          <w:rFonts w:ascii="Times New Roman" w:hAnsi="Times New Roman" w:cs="Times New Roman"/>
          <w:b/>
          <w:bCs/>
          <w:u w:val="single"/>
        </w:rPr>
      </w:pPr>
    </w:p>
    <w:p w14:paraId="35660DFF" w14:textId="0CF6F887" w:rsidR="00CF2875" w:rsidRDefault="00CF2875" w:rsidP="00DF7177">
      <w:pPr>
        <w:rPr>
          <w:rFonts w:ascii="Times New Roman" w:hAnsi="Times New Roman" w:cs="Times New Roman"/>
          <w:b/>
          <w:bCs/>
          <w:u w:val="single"/>
        </w:rPr>
      </w:pPr>
    </w:p>
    <w:p w14:paraId="082CC5DA" w14:textId="56DE7500" w:rsidR="00CF2875" w:rsidRDefault="00CF2875" w:rsidP="00DF7177">
      <w:pPr>
        <w:rPr>
          <w:rFonts w:ascii="Times New Roman" w:hAnsi="Times New Roman" w:cs="Times New Roman"/>
          <w:b/>
          <w:bCs/>
          <w:u w:val="single"/>
        </w:rPr>
      </w:pPr>
    </w:p>
    <w:p w14:paraId="2858E03D" w14:textId="3C5737DD" w:rsidR="00CF2875" w:rsidRDefault="00CF2875" w:rsidP="00910ED9">
      <w:pPr>
        <w:jc w:val="right"/>
        <w:rPr>
          <w:rFonts w:ascii="Times New Roman" w:hAnsi="Times New Roman" w:cs="Times New Roman"/>
          <w:b/>
          <w:bCs/>
          <w:u w:val="single"/>
        </w:rPr>
      </w:pPr>
    </w:p>
    <w:p w14:paraId="1E0338E9" w14:textId="31445DB6" w:rsidR="00CF2875" w:rsidRDefault="00CF2875" w:rsidP="00DF7177">
      <w:pPr>
        <w:rPr>
          <w:rFonts w:ascii="Times New Roman" w:hAnsi="Times New Roman" w:cs="Times New Roman"/>
          <w:b/>
          <w:bCs/>
          <w:u w:val="single"/>
        </w:rPr>
      </w:pPr>
    </w:p>
    <w:p w14:paraId="49206D5C" w14:textId="00169DE9" w:rsidR="00CF2875" w:rsidRDefault="00CF2875" w:rsidP="00DF7177">
      <w:pPr>
        <w:rPr>
          <w:rFonts w:ascii="Times New Roman" w:hAnsi="Times New Roman" w:cs="Times New Roman"/>
          <w:b/>
          <w:bCs/>
          <w:u w:val="single"/>
        </w:rPr>
      </w:pPr>
    </w:p>
    <w:p w14:paraId="06B44CD2" w14:textId="77777777" w:rsidR="00CF2875" w:rsidRDefault="00CF2875" w:rsidP="00DF7177">
      <w:pPr>
        <w:rPr>
          <w:rFonts w:ascii="Times New Roman" w:hAnsi="Times New Roman" w:cs="Times New Roman"/>
          <w:b/>
          <w:bCs/>
          <w:u w:val="single"/>
        </w:rPr>
      </w:pPr>
    </w:p>
    <w:p w14:paraId="319DCF6F" w14:textId="77777777" w:rsidR="005A1EA3" w:rsidRPr="008F2943" w:rsidRDefault="005A1EA3" w:rsidP="005A1EA3">
      <w:pPr>
        <w:rPr>
          <w:sz w:val="18"/>
          <w:szCs w:val="18"/>
        </w:rPr>
      </w:pPr>
      <w:r w:rsidRPr="008F2943">
        <w:rPr>
          <w:rFonts w:eastAsia="Calibri" w:cstheme="minorHAnsi"/>
          <w:sz w:val="18"/>
          <w:szCs w:val="18"/>
        </w:rPr>
        <w:t>Source:</w:t>
      </w:r>
      <w:r>
        <w:rPr>
          <w:rFonts w:eastAsia="Calibri" w:cstheme="minorHAnsi"/>
          <w:sz w:val="18"/>
          <w:szCs w:val="18"/>
        </w:rPr>
        <w:t xml:space="preserve"> Authors’ calculations from CSO data</w:t>
      </w:r>
    </w:p>
    <w:p w14:paraId="0094486E" w14:textId="53AB4754" w:rsidR="0031427A" w:rsidRDefault="0031427A" w:rsidP="00DF7177">
      <w:pPr>
        <w:rPr>
          <w:rFonts w:ascii="Times New Roman" w:hAnsi="Times New Roman" w:cs="Times New Roman"/>
          <w:b/>
          <w:bCs/>
          <w:u w:val="single"/>
        </w:rPr>
      </w:pPr>
    </w:p>
    <w:p w14:paraId="5A3C9921" w14:textId="07F97002" w:rsidR="00A34E0F" w:rsidRPr="00721C2A" w:rsidRDefault="00A34E0F" w:rsidP="00A34E0F">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eastAsia="Times New Roman" w:hAnsi="Times New Roman" w:cs="Times New Roman"/>
          <w:b w:val="0"/>
          <w:bCs w:val="0"/>
          <w:i/>
          <w:iCs/>
          <w:color w:val="auto"/>
          <w:sz w:val="20"/>
          <w:szCs w:val="20"/>
          <w:lang w:val="en-IE" w:eastAsia="en-US"/>
        </w:rPr>
      </w:pPr>
      <w:r w:rsidRPr="00721C2A">
        <w:rPr>
          <w:rFonts w:ascii="Times New Roman" w:eastAsia="Times New Roman" w:hAnsi="Times New Roman" w:cs="Times New Roman"/>
          <w:b w:val="0"/>
          <w:bCs w:val="0"/>
          <w:i/>
          <w:iCs/>
          <w:color w:val="auto"/>
          <w:sz w:val="20"/>
          <w:szCs w:val="20"/>
          <w:lang w:val="en-IE" w:eastAsia="en-US"/>
        </w:rPr>
        <w:t xml:space="preserve">Occupation </w:t>
      </w:r>
      <w:r w:rsidR="00706F86" w:rsidRPr="00721C2A">
        <w:rPr>
          <w:rFonts w:ascii="Times New Roman" w:eastAsia="Times New Roman" w:hAnsi="Times New Roman" w:cs="Times New Roman"/>
          <w:b w:val="0"/>
          <w:bCs w:val="0"/>
          <w:i/>
          <w:iCs/>
          <w:color w:val="auto"/>
          <w:sz w:val="20"/>
          <w:szCs w:val="20"/>
          <w:lang w:val="en-IE" w:eastAsia="en-US"/>
        </w:rPr>
        <w:t>in Primary Job</w:t>
      </w:r>
    </w:p>
    <w:p w14:paraId="57065768" w14:textId="77777777" w:rsidR="00383355" w:rsidRPr="00D56266" w:rsidRDefault="00383355" w:rsidP="00DF7177">
      <w:pPr>
        <w:rPr>
          <w:rFonts w:ascii="Times New Roman" w:hAnsi="Times New Roman" w:cs="Times New Roman"/>
        </w:rPr>
      </w:pPr>
    </w:p>
    <w:p w14:paraId="789C8075" w14:textId="0A57F709" w:rsidR="0031705A" w:rsidRDefault="0031705A" w:rsidP="00E1436C">
      <w:pPr>
        <w:jc w:val="both"/>
        <w:rPr>
          <w:rFonts w:ascii="Times New Roman" w:eastAsia="Calibri" w:hAnsi="Times New Roman" w:cs="Times New Roman"/>
        </w:rPr>
      </w:pPr>
      <w:r w:rsidRPr="00E1436C">
        <w:rPr>
          <w:rFonts w:ascii="Times New Roman" w:eastAsia="Calibri" w:hAnsi="Times New Roman" w:cs="Times New Roman"/>
        </w:rPr>
        <w:t xml:space="preserve">A large proportion of multiple-job holders work in high-skilled, white-collar occupations in their primary job. For example, approximately </w:t>
      </w:r>
      <w:r w:rsidR="00D57753" w:rsidRPr="00E1436C">
        <w:rPr>
          <w:rFonts w:ascii="Times New Roman" w:eastAsia="Calibri" w:hAnsi="Times New Roman" w:cs="Times New Roman"/>
        </w:rPr>
        <w:t>3</w:t>
      </w:r>
      <w:r w:rsidR="00D92ED2" w:rsidRPr="00E1436C">
        <w:rPr>
          <w:rFonts w:ascii="Times New Roman" w:eastAsia="Calibri" w:hAnsi="Times New Roman" w:cs="Times New Roman"/>
        </w:rPr>
        <w:t>9</w:t>
      </w:r>
      <w:r w:rsidRPr="00E1436C">
        <w:rPr>
          <w:rFonts w:ascii="Times New Roman" w:eastAsia="Calibri" w:hAnsi="Times New Roman" w:cs="Times New Roman"/>
        </w:rPr>
        <w:t xml:space="preserve"> per cent of persons with second jobs work in</w:t>
      </w:r>
      <w:r w:rsidR="00D92ED2" w:rsidRPr="00E1436C">
        <w:rPr>
          <w:rFonts w:ascii="Times New Roman" w:eastAsia="Calibri" w:hAnsi="Times New Roman" w:cs="Times New Roman"/>
        </w:rPr>
        <w:t xml:space="preserve"> </w:t>
      </w:r>
      <w:r w:rsidRPr="00E1436C">
        <w:rPr>
          <w:rFonts w:ascii="Times New Roman" w:eastAsia="Calibri" w:hAnsi="Times New Roman" w:cs="Times New Roman"/>
        </w:rPr>
        <w:t>professional</w:t>
      </w:r>
      <w:r w:rsidR="00D92ED2" w:rsidRPr="00E1436C">
        <w:rPr>
          <w:rFonts w:ascii="Times New Roman" w:eastAsia="Calibri" w:hAnsi="Times New Roman" w:cs="Times New Roman"/>
        </w:rPr>
        <w:t xml:space="preserve"> and</w:t>
      </w:r>
      <w:r w:rsidRPr="00E1436C">
        <w:rPr>
          <w:rFonts w:ascii="Times New Roman" w:eastAsia="Calibri" w:hAnsi="Times New Roman" w:cs="Times New Roman"/>
        </w:rPr>
        <w:t xml:space="preserve"> managerial roles in their primary job, as indicated on Figure 9 below. This share is slightly higher than the share these occupational groups make up within the labour market as a whole (</w:t>
      </w:r>
      <w:r w:rsidR="00135BE0" w:rsidRPr="00E1436C">
        <w:rPr>
          <w:rFonts w:ascii="Times New Roman" w:eastAsia="Calibri" w:hAnsi="Times New Roman" w:cs="Times New Roman"/>
        </w:rPr>
        <w:t>3</w:t>
      </w:r>
      <w:r w:rsidR="0025315B" w:rsidRPr="00E1436C">
        <w:rPr>
          <w:rFonts w:ascii="Times New Roman" w:eastAsia="Calibri" w:hAnsi="Times New Roman" w:cs="Times New Roman"/>
        </w:rPr>
        <w:t>2</w:t>
      </w:r>
      <w:r w:rsidRPr="00E1436C">
        <w:rPr>
          <w:rFonts w:ascii="Times New Roman" w:eastAsia="Calibri" w:hAnsi="Times New Roman" w:cs="Times New Roman"/>
        </w:rPr>
        <w:t xml:space="preserve"> per cent). The high share of professionals</w:t>
      </w:r>
      <w:r w:rsidR="00135BE0" w:rsidRPr="00E1436C">
        <w:rPr>
          <w:rFonts w:ascii="Times New Roman" w:eastAsia="Calibri" w:hAnsi="Times New Roman" w:cs="Times New Roman"/>
        </w:rPr>
        <w:t xml:space="preserve"> </w:t>
      </w:r>
      <w:r w:rsidRPr="00E1436C">
        <w:rPr>
          <w:rFonts w:ascii="Times New Roman" w:eastAsia="Calibri" w:hAnsi="Times New Roman" w:cs="Times New Roman"/>
        </w:rPr>
        <w:t xml:space="preserve">and managers having second jobs is not a recent phenomenon. Two decades ago, in 2002, </w:t>
      </w:r>
      <w:r w:rsidR="00135BE0" w:rsidRPr="00E1436C">
        <w:rPr>
          <w:rFonts w:ascii="Times New Roman" w:eastAsia="Calibri" w:hAnsi="Times New Roman" w:cs="Times New Roman"/>
        </w:rPr>
        <w:t>approximately 46</w:t>
      </w:r>
      <w:r w:rsidRPr="00E1436C">
        <w:rPr>
          <w:rFonts w:ascii="Times New Roman" w:eastAsia="Calibri" w:hAnsi="Times New Roman" w:cs="Times New Roman"/>
        </w:rPr>
        <w:t xml:space="preserve"> per cent of persons with a second job worked in these occupations in their primary job, while 20 per cent worked in lower skilled Elementary of Plant and Machine Operator occupations. Today, </w:t>
      </w:r>
      <w:r w:rsidR="00135BE0" w:rsidRPr="00E1436C">
        <w:rPr>
          <w:rFonts w:ascii="Times New Roman" w:eastAsia="Calibri" w:hAnsi="Times New Roman" w:cs="Times New Roman"/>
        </w:rPr>
        <w:t>just</w:t>
      </w:r>
      <w:r w:rsidRPr="00E1436C">
        <w:rPr>
          <w:rFonts w:ascii="Times New Roman" w:eastAsia="Calibri" w:hAnsi="Times New Roman" w:cs="Times New Roman"/>
        </w:rPr>
        <w:t xml:space="preserve"> </w:t>
      </w:r>
      <w:r w:rsidR="00135BE0" w:rsidRPr="00E1436C">
        <w:rPr>
          <w:rFonts w:ascii="Times New Roman" w:eastAsia="Calibri" w:hAnsi="Times New Roman" w:cs="Times New Roman"/>
        </w:rPr>
        <w:t>6</w:t>
      </w:r>
      <w:r w:rsidRPr="00E1436C">
        <w:rPr>
          <w:rFonts w:ascii="Times New Roman" w:eastAsia="Calibri" w:hAnsi="Times New Roman" w:cs="Times New Roman"/>
        </w:rPr>
        <w:t xml:space="preserve"> per cent of persons with a second job work in Elementary or Plant and Machine Operator Occupations, and the occupational share of Clerical Workers and Service and Sales workers is also low. In fact, these shares are lower than the shares these occupational groups make up within employment overall. </w:t>
      </w:r>
      <w:r w:rsidR="00D31416">
        <w:rPr>
          <w:rFonts w:ascii="Times New Roman" w:eastAsia="Calibri" w:hAnsi="Times New Roman" w:cs="Times New Roman"/>
        </w:rPr>
        <w:t xml:space="preserve"> </w:t>
      </w:r>
      <w:r w:rsidRPr="00E1436C">
        <w:rPr>
          <w:rFonts w:ascii="Times New Roman" w:eastAsia="Calibri" w:hAnsi="Times New Roman" w:cs="Times New Roman"/>
        </w:rPr>
        <w:t xml:space="preserve">This data </w:t>
      </w:r>
      <w:r w:rsidRPr="00EF1894">
        <w:rPr>
          <w:rFonts w:ascii="Times New Roman" w:eastAsia="Calibri" w:hAnsi="Times New Roman" w:cs="Times New Roman"/>
        </w:rPr>
        <w:t>challenges the conventional wisdom that the</w:t>
      </w:r>
      <w:r w:rsidRPr="00E1436C">
        <w:rPr>
          <w:rFonts w:ascii="Times New Roman" w:eastAsia="Calibri" w:hAnsi="Times New Roman" w:cs="Times New Roman"/>
        </w:rPr>
        <w:t xml:space="preserve"> majority of multiple job holders are low-wage earners or persons who live in low-income households</w:t>
      </w:r>
      <w:r w:rsidR="003974AD">
        <w:rPr>
          <w:rFonts w:ascii="Times New Roman" w:eastAsia="Calibri" w:hAnsi="Times New Roman" w:cs="Times New Roman"/>
        </w:rPr>
        <w:t xml:space="preserve"> (sometimes referred to </w:t>
      </w:r>
      <w:r w:rsidR="00EF1894">
        <w:rPr>
          <w:rFonts w:ascii="Times New Roman" w:eastAsia="Calibri" w:hAnsi="Times New Roman" w:cs="Times New Roman"/>
        </w:rPr>
        <w:t xml:space="preserve">workers </w:t>
      </w:r>
      <w:r w:rsidR="00EF1894">
        <w:rPr>
          <w:rFonts w:ascii="Times New Roman" w:eastAsia="Calibri" w:hAnsi="Times New Roman" w:cs="Times New Roman"/>
        </w:rPr>
        <w:lastRenderedPageBreak/>
        <w:t>attempting to ‘keep their heads above water’)</w:t>
      </w:r>
      <w:r w:rsidR="00EF1894">
        <w:rPr>
          <w:rStyle w:val="FootnoteReference"/>
          <w:rFonts w:eastAsia="Calibri" w:cs="Times New Roman"/>
        </w:rPr>
        <w:footnoteReference w:id="17"/>
      </w:r>
      <w:r w:rsidRPr="00E1436C">
        <w:rPr>
          <w:rFonts w:ascii="Times New Roman" w:eastAsia="Calibri" w:hAnsi="Times New Roman" w:cs="Times New Roman"/>
        </w:rPr>
        <w:t>. Instead, the data reveals that a typical multiple-job holder in Ireland is highly educated and works in a professional or managerial role in their primary job.</w:t>
      </w:r>
      <w:r w:rsidR="002E70D7">
        <w:rPr>
          <w:rFonts w:ascii="Times New Roman" w:eastAsia="Calibri" w:hAnsi="Times New Roman" w:cs="Times New Roman"/>
        </w:rPr>
        <w:t xml:space="preserve"> </w:t>
      </w:r>
      <w:r w:rsidR="004A0AF8">
        <w:rPr>
          <w:rFonts w:ascii="Times New Roman" w:eastAsia="Calibri" w:hAnsi="Times New Roman" w:cs="Times New Roman"/>
        </w:rPr>
        <w:t xml:space="preserve">In some of these cases, </w:t>
      </w:r>
      <w:r w:rsidR="007F4613">
        <w:rPr>
          <w:rFonts w:ascii="Times New Roman" w:eastAsia="Calibri" w:hAnsi="Times New Roman" w:cs="Times New Roman"/>
        </w:rPr>
        <w:t xml:space="preserve">persons may </w:t>
      </w:r>
      <w:r w:rsidR="00064FDB">
        <w:rPr>
          <w:rFonts w:ascii="Times New Roman" w:eastAsia="Calibri" w:hAnsi="Times New Roman" w:cs="Times New Roman"/>
        </w:rPr>
        <w:t>perceive some</w:t>
      </w:r>
      <w:r w:rsidR="002E70D7">
        <w:rPr>
          <w:rFonts w:ascii="Times New Roman" w:eastAsia="Calibri" w:hAnsi="Times New Roman" w:cs="Times New Roman"/>
        </w:rPr>
        <w:t xml:space="preserve"> economic necessity to work a second job</w:t>
      </w:r>
      <w:r w:rsidR="007F4613">
        <w:rPr>
          <w:rFonts w:ascii="Times New Roman" w:eastAsia="Calibri" w:hAnsi="Times New Roman" w:cs="Times New Roman"/>
        </w:rPr>
        <w:t xml:space="preserve"> (</w:t>
      </w:r>
      <w:r w:rsidR="002E70D7">
        <w:rPr>
          <w:rFonts w:ascii="Times New Roman" w:eastAsia="Calibri" w:hAnsi="Times New Roman" w:cs="Times New Roman"/>
        </w:rPr>
        <w:t>despite the fact they are employed in relatively high-paying primary jobs</w:t>
      </w:r>
      <w:r w:rsidR="007F4613">
        <w:rPr>
          <w:rFonts w:ascii="Times New Roman" w:eastAsia="Calibri" w:hAnsi="Times New Roman" w:cs="Times New Roman"/>
        </w:rPr>
        <w:t>)</w:t>
      </w:r>
      <w:r w:rsidR="002E70D7">
        <w:rPr>
          <w:rFonts w:ascii="Times New Roman" w:eastAsia="Calibri" w:hAnsi="Times New Roman" w:cs="Times New Roman"/>
        </w:rPr>
        <w:t xml:space="preserve">.  </w:t>
      </w:r>
    </w:p>
    <w:p w14:paraId="2078FB3D" w14:textId="77777777" w:rsidR="00E1436C" w:rsidRDefault="00E1436C" w:rsidP="00E1436C">
      <w:pPr>
        <w:jc w:val="both"/>
        <w:rPr>
          <w:rFonts w:ascii="Times New Roman" w:eastAsia="Calibri" w:hAnsi="Times New Roman" w:cs="Times New Roman"/>
        </w:rPr>
      </w:pPr>
    </w:p>
    <w:p w14:paraId="26F8EEEF" w14:textId="3C413408" w:rsidR="0031705A" w:rsidRPr="004B2071" w:rsidRDefault="0031705A" w:rsidP="004B2071">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val="en-US" w:eastAsia="ja-JP"/>
        </w:rPr>
      </w:pPr>
      <w:r w:rsidRPr="004B2071">
        <w:rPr>
          <w:rFonts w:eastAsiaTheme="majorEastAsia" w:cstheme="minorHAnsi"/>
          <w:b/>
          <w:bCs/>
          <w:lang w:val="en-US" w:eastAsia="ja-JP"/>
        </w:rPr>
        <w:t xml:space="preserve">Figure </w:t>
      </w:r>
      <w:r w:rsidR="001E6ED7">
        <w:rPr>
          <w:rFonts w:eastAsiaTheme="majorEastAsia" w:cstheme="minorHAnsi"/>
          <w:b/>
          <w:bCs/>
          <w:lang w:val="en-US" w:eastAsia="ja-JP"/>
        </w:rPr>
        <w:t>4</w:t>
      </w:r>
      <w:r w:rsidRPr="004B2071">
        <w:rPr>
          <w:rFonts w:eastAsiaTheme="majorEastAsia" w:cstheme="minorHAnsi"/>
          <w:b/>
          <w:bCs/>
          <w:lang w:val="en-US" w:eastAsia="ja-JP"/>
        </w:rPr>
        <w:t>.4: Employed persons (aged 15 years +) having a second job in Ireland by occupation in first job (per cent), 2002</w:t>
      </w:r>
      <w:r w:rsidR="004B2071">
        <w:rPr>
          <w:rFonts w:eastAsiaTheme="majorEastAsia" w:cstheme="minorHAnsi"/>
          <w:b/>
          <w:bCs/>
          <w:lang w:val="en-US" w:eastAsia="ja-JP"/>
        </w:rPr>
        <w:t>-</w:t>
      </w:r>
      <w:r w:rsidRPr="004B2071">
        <w:rPr>
          <w:rFonts w:eastAsiaTheme="majorEastAsia" w:cstheme="minorHAnsi"/>
          <w:b/>
          <w:bCs/>
          <w:lang w:val="en-US" w:eastAsia="ja-JP"/>
        </w:rPr>
        <w:t>202</w:t>
      </w:r>
      <w:r w:rsidR="007A3196" w:rsidRPr="004B2071">
        <w:rPr>
          <w:rFonts w:eastAsiaTheme="majorEastAsia" w:cstheme="minorHAnsi"/>
          <w:b/>
          <w:bCs/>
          <w:lang w:val="en-US" w:eastAsia="ja-JP"/>
        </w:rPr>
        <w:t>3</w:t>
      </w:r>
    </w:p>
    <w:p w14:paraId="36F305FD" w14:textId="74DF2916" w:rsidR="0031705A" w:rsidRPr="008E3B11" w:rsidRDefault="007A3196" w:rsidP="0031705A">
      <w:pPr>
        <w:keepNext/>
        <w:keepLines/>
        <w:tabs>
          <w:tab w:val="left" w:pos="454"/>
          <w:tab w:val="left" w:pos="907"/>
          <w:tab w:val="left" w:pos="1361"/>
          <w:tab w:val="left" w:pos="1814"/>
          <w:tab w:val="left" w:pos="2268"/>
        </w:tabs>
        <w:spacing w:line="276" w:lineRule="auto"/>
        <w:contextualSpacing/>
        <w:outlineLvl w:val="1"/>
        <w:rPr>
          <w:rFonts w:ascii="Arial" w:eastAsiaTheme="majorEastAsia" w:hAnsi="Arial" w:cstheme="majorBidi"/>
          <w:b/>
          <w:bCs/>
          <w:color w:val="004746"/>
          <w:lang w:val="en-US" w:eastAsia="ja-JP"/>
        </w:rPr>
      </w:pPr>
      <w:r>
        <w:rPr>
          <w:noProof/>
          <w:lang w:eastAsia="en-IE"/>
        </w:rPr>
        <w:drawing>
          <wp:anchor distT="0" distB="0" distL="114300" distR="114300" simplePos="0" relativeHeight="251696246" behindDoc="1" locked="0" layoutInCell="1" allowOverlap="1" wp14:anchorId="52DB6E5D" wp14:editId="5EFE5B81">
            <wp:simplePos x="0" y="0"/>
            <wp:positionH relativeFrom="margin">
              <wp:align>right</wp:align>
            </wp:positionH>
            <wp:positionV relativeFrom="paragraph">
              <wp:posOffset>169545</wp:posOffset>
            </wp:positionV>
            <wp:extent cx="5867400" cy="3620135"/>
            <wp:effectExtent l="0" t="0" r="0" b="0"/>
            <wp:wrapNone/>
            <wp:docPr id="237428677" name="Chart 1">
              <a:extLst xmlns:a="http://schemas.openxmlformats.org/drawingml/2006/main">
                <a:ext uri="{FF2B5EF4-FFF2-40B4-BE49-F238E27FC236}">
                  <a16:creationId xmlns:a16="http://schemas.microsoft.com/office/drawing/2014/main" id="{E6522453-207D-A3B1-EF28-873421B71C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anchor>
        </w:drawing>
      </w:r>
    </w:p>
    <w:p w14:paraId="24399979" w14:textId="1AF4E76D" w:rsidR="0031705A" w:rsidRDefault="0031705A" w:rsidP="0031705A">
      <w:pPr>
        <w:pStyle w:val="DBEIGOITitleHeading"/>
        <w:tabs>
          <w:tab w:val="clear" w:pos="425"/>
          <w:tab w:val="left" w:pos="3675"/>
          <w:tab w:val="left" w:pos="5670"/>
        </w:tabs>
        <w:rPr>
          <w:rFonts w:asciiTheme="majorHAnsi" w:hAnsiTheme="majorHAnsi"/>
          <w:bCs/>
        </w:rPr>
      </w:pPr>
      <w:r>
        <w:rPr>
          <w:rFonts w:asciiTheme="majorHAnsi" w:hAnsiTheme="majorHAnsi"/>
          <w:bCs/>
        </w:rPr>
        <w:tab/>
      </w:r>
      <w:r>
        <w:rPr>
          <w:rFonts w:asciiTheme="majorHAnsi" w:hAnsiTheme="majorHAnsi"/>
          <w:bCs/>
        </w:rPr>
        <w:tab/>
      </w:r>
    </w:p>
    <w:p w14:paraId="50C17346" w14:textId="5A9B679A" w:rsidR="0031705A" w:rsidRDefault="0031705A" w:rsidP="0031705A">
      <w:pPr>
        <w:spacing w:after="160" w:line="259" w:lineRule="auto"/>
        <w:jc w:val="right"/>
        <w:rPr>
          <w:rFonts w:eastAsia="Calibri" w:cstheme="minorHAnsi"/>
          <w:noProof/>
          <w:sz w:val="22"/>
          <w:szCs w:val="22"/>
        </w:rPr>
      </w:pPr>
    </w:p>
    <w:p w14:paraId="287026BD" w14:textId="77777777" w:rsidR="0031705A" w:rsidRPr="00B6633A" w:rsidRDefault="0031705A" w:rsidP="0031705A">
      <w:pPr>
        <w:rPr>
          <w:rFonts w:eastAsia="Calibri" w:cstheme="minorHAnsi"/>
          <w:sz w:val="22"/>
          <w:szCs w:val="22"/>
        </w:rPr>
      </w:pPr>
    </w:p>
    <w:p w14:paraId="718AE01F" w14:textId="7A913132" w:rsidR="0031705A" w:rsidRPr="00B6633A" w:rsidRDefault="0031705A" w:rsidP="0031705A">
      <w:pPr>
        <w:rPr>
          <w:rFonts w:eastAsia="Calibri" w:cstheme="minorHAnsi"/>
          <w:sz w:val="22"/>
          <w:szCs w:val="22"/>
        </w:rPr>
      </w:pPr>
    </w:p>
    <w:p w14:paraId="77C4FFB1" w14:textId="77777777" w:rsidR="0031705A" w:rsidRPr="00B6633A" w:rsidRDefault="0031705A" w:rsidP="0031705A">
      <w:pPr>
        <w:rPr>
          <w:rFonts w:eastAsia="Calibri" w:cstheme="minorHAnsi"/>
          <w:sz w:val="22"/>
          <w:szCs w:val="22"/>
        </w:rPr>
      </w:pPr>
    </w:p>
    <w:p w14:paraId="5B922202" w14:textId="5869FB6B" w:rsidR="0031705A" w:rsidRPr="00B6633A" w:rsidRDefault="0031705A" w:rsidP="0031705A">
      <w:pPr>
        <w:rPr>
          <w:rFonts w:eastAsia="Calibri" w:cstheme="minorHAnsi"/>
          <w:sz w:val="22"/>
          <w:szCs w:val="22"/>
        </w:rPr>
      </w:pPr>
    </w:p>
    <w:p w14:paraId="102F988C" w14:textId="77777777" w:rsidR="0031705A" w:rsidRDefault="0031705A" w:rsidP="0031705A">
      <w:pPr>
        <w:rPr>
          <w:rFonts w:eastAsia="Calibri" w:cstheme="minorHAnsi"/>
          <w:noProof/>
          <w:sz w:val="22"/>
          <w:szCs w:val="22"/>
        </w:rPr>
      </w:pPr>
    </w:p>
    <w:p w14:paraId="0CFBE2F7" w14:textId="77777777" w:rsidR="0031705A" w:rsidRDefault="0031705A" w:rsidP="0031705A">
      <w:pPr>
        <w:ind w:firstLine="720"/>
        <w:rPr>
          <w:rFonts w:eastAsia="Calibri" w:cstheme="minorHAnsi"/>
          <w:sz w:val="22"/>
          <w:szCs w:val="22"/>
        </w:rPr>
      </w:pPr>
    </w:p>
    <w:p w14:paraId="363EE8BC" w14:textId="77777777" w:rsidR="0031705A" w:rsidRDefault="0031705A" w:rsidP="0031705A">
      <w:pPr>
        <w:ind w:firstLine="720"/>
        <w:rPr>
          <w:rFonts w:eastAsia="Calibri" w:cstheme="minorHAnsi"/>
          <w:sz w:val="22"/>
          <w:szCs w:val="22"/>
        </w:rPr>
      </w:pPr>
    </w:p>
    <w:p w14:paraId="26734752" w14:textId="77777777" w:rsidR="0031705A" w:rsidRDefault="0031705A" w:rsidP="0031705A">
      <w:pPr>
        <w:ind w:firstLine="720"/>
        <w:rPr>
          <w:rFonts w:eastAsia="Calibri" w:cstheme="minorHAnsi"/>
          <w:sz w:val="22"/>
          <w:szCs w:val="22"/>
        </w:rPr>
      </w:pPr>
    </w:p>
    <w:p w14:paraId="2F83D228" w14:textId="77777777" w:rsidR="0031705A" w:rsidRDefault="0031705A" w:rsidP="0031705A">
      <w:pPr>
        <w:ind w:firstLine="720"/>
        <w:rPr>
          <w:rFonts w:eastAsia="Calibri" w:cstheme="minorHAnsi"/>
          <w:sz w:val="22"/>
          <w:szCs w:val="22"/>
        </w:rPr>
      </w:pPr>
    </w:p>
    <w:p w14:paraId="6F22194D" w14:textId="77777777" w:rsidR="0031705A" w:rsidRDefault="0031705A" w:rsidP="0031705A">
      <w:pPr>
        <w:rPr>
          <w:rFonts w:eastAsia="Calibri" w:cstheme="minorHAnsi"/>
          <w:sz w:val="22"/>
          <w:szCs w:val="22"/>
        </w:rPr>
      </w:pPr>
    </w:p>
    <w:p w14:paraId="0A3197D6" w14:textId="77777777" w:rsidR="0031705A" w:rsidRDefault="0031705A" w:rsidP="0031705A">
      <w:pPr>
        <w:spacing w:after="160" w:line="259" w:lineRule="auto"/>
        <w:jc w:val="right"/>
        <w:rPr>
          <w:rFonts w:eastAsia="Calibri" w:cstheme="minorHAnsi"/>
          <w:sz w:val="22"/>
          <w:szCs w:val="22"/>
        </w:rPr>
      </w:pPr>
    </w:p>
    <w:p w14:paraId="2B9A9FC5" w14:textId="77777777" w:rsidR="0031705A" w:rsidRDefault="0031705A" w:rsidP="0031705A">
      <w:pPr>
        <w:spacing w:after="160" w:line="259" w:lineRule="auto"/>
        <w:jc w:val="both"/>
        <w:rPr>
          <w:rFonts w:eastAsia="Calibri" w:cstheme="minorHAnsi"/>
          <w:sz w:val="22"/>
          <w:szCs w:val="22"/>
        </w:rPr>
      </w:pPr>
    </w:p>
    <w:p w14:paraId="65F016CA" w14:textId="77777777" w:rsidR="0031705A" w:rsidRDefault="0031705A" w:rsidP="00860B6D">
      <w:pPr>
        <w:spacing w:after="160" w:line="259" w:lineRule="auto"/>
        <w:jc w:val="right"/>
        <w:rPr>
          <w:rFonts w:eastAsia="Calibri" w:cstheme="minorHAnsi"/>
          <w:sz w:val="22"/>
          <w:szCs w:val="22"/>
        </w:rPr>
      </w:pPr>
    </w:p>
    <w:p w14:paraId="46A73580" w14:textId="77777777" w:rsidR="0031705A" w:rsidRDefault="0031705A" w:rsidP="0031705A">
      <w:pPr>
        <w:spacing w:after="160" w:line="259" w:lineRule="auto"/>
        <w:jc w:val="both"/>
        <w:rPr>
          <w:rFonts w:eastAsia="Calibri" w:cstheme="minorHAnsi"/>
          <w:sz w:val="22"/>
          <w:szCs w:val="22"/>
        </w:rPr>
      </w:pPr>
    </w:p>
    <w:p w14:paraId="076E02C0" w14:textId="77777777" w:rsidR="005A1EA3" w:rsidRPr="008F2943" w:rsidRDefault="005A1EA3" w:rsidP="005A1EA3">
      <w:pPr>
        <w:rPr>
          <w:sz w:val="18"/>
          <w:szCs w:val="18"/>
        </w:rPr>
      </w:pPr>
      <w:r w:rsidRPr="008F2943">
        <w:rPr>
          <w:rFonts w:eastAsia="Calibri" w:cstheme="minorHAnsi"/>
          <w:sz w:val="18"/>
          <w:szCs w:val="18"/>
        </w:rPr>
        <w:t>Source:</w:t>
      </w:r>
      <w:r>
        <w:rPr>
          <w:rFonts w:eastAsia="Calibri" w:cstheme="minorHAnsi"/>
          <w:sz w:val="18"/>
          <w:szCs w:val="18"/>
        </w:rPr>
        <w:t xml:space="preserve"> Authors’ calculations from CSO data</w:t>
      </w:r>
    </w:p>
    <w:p w14:paraId="63D4ED74" w14:textId="77777777" w:rsidR="007A3196" w:rsidRDefault="007A3196" w:rsidP="0031705A">
      <w:pPr>
        <w:spacing w:after="160" w:line="259" w:lineRule="auto"/>
        <w:jc w:val="both"/>
        <w:rPr>
          <w:rFonts w:eastAsia="Calibri" w:cstheme="minorHAnsi"/>
          <w:sz w:val="22"/>
          <w:szCs w:val="22"/>
        </w:rPr>
      </w:pPr>
    </w:p>
    <w:p w14:paraId="76B28C75" w14:textId="465652DD" w:rsidR="0031705A" w:rsidRDefault="0031705A" w:rsidP="00E1436C">
      <w:pPr>
        <w:jc w:val="both"/>
        <w:rPr>
          <w:rFonts w:ascii="Times New Roman" w:eastAsia="Calibri" w:hAnsi="Times New Roman" w:cs="Times New Roman"/>
        </w:rPr>
      </w:pPr>
      <w:r w:rsidRPr="00E1436C">
        <w:rPr>
          <w:rFonts w:ascii="Times New Roman" w:eastAsia="Calibri" w:hAnsi="Times New Roman" w:cs="Times New Roman"/>
        </w:rPr>
        <w:t xml:space="preserve">The occupational distribution in Ireland is similar to that of the EU as a whole: within the EU, professionals are also the occupational group most likely to hold a second job. Research by Eurofound, found that primary occupations of multiple-job holders vary significantly for men and women, however. Across the EU, on average, female multiple-job holders are far more likely to work in Elementary or Service and Sales occupations in their primary job compared to men. Indeed, the most popular primary occupation for female multiple-job holders in 2015 across the EU was ‘Cleaners and Helpers’. This suggests that </w:t>
      </w:r>
      <w:r w:rsidR="00E51A8D">
        <w:rPr>
          <w:rFonts w:ascii="Times New Roman" w:eastAsia="Calibri" w:hAnsi="Times New Roman" w:cs="Times New Roman"/>
        </w:rPr>
        <w:t>secondary employment</w:t>
      </w:r>
      <w:r w:rsidRPr="00E1436C">
        <w:rPr>
          <w:rFonts w:ascii="Times New Roman" w:eastAsia="Calibri" w:hAnsi="Times New Roman" w:cs="Times New Roman"/>
        </w:rPr>
        <w:t xml:space="preserve"> amongst women may be driven by low pay, and primary job quality. </w:t>
      </w:r>
      <w:r w:rsidR="00874052">
        <w:rPr>
          <w:rFonts w:ascii="Times New Roman" w:eastAsia="Calibri" w:hAnsi="Times New Roman" w:cs="Times New Roman"/>
        </w:rPr>
        <w:t>This work</w:t>
      </w:r>
      <w:r w:rsidR="00C2644C">
        <w:rPr>
          <w:rFonts w:ascii="Times New Roman" w:eastAsia="Calibri" w:hAnsi="Times New Roman" w:cs="Times New Roman"/>
        </w:rPr>
        <w:t xml:space="preserve"> also found that</w:t>
      </w:r>
      <w:r w:rsidRPr="00E1436C">
        <w:rPr>
          <w:rFonts w:ascii="Times New Roman" w:eastAsia="Calibri" w:hAnsi="Times New Roman" w:cs="Times New Roman"/>
        </w:rPr>
        <w:t xml:space="preserve"> a large share of women with more than one job (40 per cent) are among the lowest quintile of earners (in their main job), while the largest share of men (30 per cent) are in the top quintile. </w:t>
      </w:r>
      <w:r w:rsidR="00874052">
        <w:rPr>
          <w:rFonts w:ascii="Times New Roman" w:eastAsia="Calibri" w:hAnsi="Times New Roman" w:cs="Times New Roman"/>
        </w:rPr>
        <w:t xml:space="preserve">Across the EU, women account for 51% of those with secondary employment (compared to 41% in Ireland). </w:t>
      </w:r>
    </w:p>
    <w:p w14:paraId="0B4C48FC" w14:textId="77777777" w:rsidR="00C36FF3" w:rsidRDefault="00C36FF3" w:rsidP="00E1436C">
      <w:pPr>
        <w:jc w:val="both"/>
        <w:rPr>
          <w:rFonts w:ascii="Times New Roman" w:eastAsia="Calibri" w:hAnsi="Times New Roman" w:cs="Times New Roman"/>
        </w:rPr>
      </w:pPr>
    </w:p>
    <w:p w14:paraId="2C9416B1" w14:textId="77777777" w:rsidR="00C36FF3" w:rsidRDefault="00C36FF3" w:rsidP="00C36FF3">
      <w:pPr>
        <w:jc w:val="both"/>
        <w:rPr>
          <w:rFonts w:ascii="Times New Roman" w:eastAsia="Calibri" w:hAnsi="Times New Roman" w:cs="Times New Roman"/>
        </w:rPr>
      </w:pPr>
      <w:r w:rsidRPr="00E1436C">
        <w:rPr>
          <w:rFonts w:ascii="Times New Roman" w:eastAsia="Calibri" w:hAnsi="Times New Roman" w:cs="Times New Roman"/>
        </w:rPr>
        <w:t>While female multiple-job holders are marginally more likely to work in high paying professional or managerial roles in their primary job than men, a significantly higher share of women work in Service and Sales roles in their primary job – occupations that are typically characterised by low pay. Approximately 26 per cent of female multiple-job holders work as a Service and Sales worker in their primary job in Ireland, compared to 10 per cent of men. As well as being characterised by low pay, these roles typically have high shares of persons working part-time. It may be the case that women working in these roles want to work more hours in their primary job, but are unable to do so, so instead find additional employment. Service and Sales roles also typically allow for atypical working hours, which may suit women with caring responsibilities. Holding multiple part-time roles could provide flexibility in this regard, without sacrificing pay, compared to holding one full-time job.</w:t>
      </w:r>
    </w:p>
    <w:p w14:paraId="394393C2" w14:textId="77777777" w:rsidR="00C36FF3" w:rsidRPr="00E1436C" w:rsidRDefault="00C36FF3" w:rsidP="00E1436C">
      <w:pPr>
        <w:jc w:val="both"/>
        <w:rPr>
          <w:rFonts w:ascii="Times New Roman" w:eastAsia="Calibri" w:hAnsi="Times New Roman" w:cs="Times New Roman"/>
        </w:rPr>
      </w:pPr>
    </w:p>
    <w:p w14:paraId="14B9A56F" w14:textId="7A87C2E7" w:rsidR="0031705A" w:rsidRPr="004B2071" w:rsidRDefault="0031705A" w:rsidP="004B2071">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val="en-US" w:eastAsia="ja-JP"/>
        </w:rPr>
      </w:pPr>
      <w:r w:rsidRPr="004B2071">
        <w:rPr>
          <w:rFonts w:eastAsiaTheme="majorEastAsia" w:cstheme="minorHAnsi"/>
          <w:b/>
          <w:bCs/>
          <w:lang w:val="en-US" w:eastAsia="ja-JP"/>
        </w:rPr>
        <w:lastRenderedPageBreak/>
        <w:t xml:space="preserve">Figure </w:t>
      </w:r>
      <w:r w:rsidR="001E6ED7">
        <w:rPr>
          <w:rFonts w:eastAsiaTheme="majorEastAsia" w:cstheme="minorHAnsi"/>
          <w:b/>
          <w:bCs/>
          <w:lang w:val="en-US" w:eastAsia="ja-JP"/>
        </w:rPr>
        <w:t>4</w:t>
      </w:r>
      <w:r w:rsidRPr="004B2071">
        <w:rPr>
          <w:rFonts w:eastAsiaTheme="majorEastAsia" w:cstheme="minorHAnsi"/>
          <w:b/>
          <w:bCs/>
          <w:lang w:val="en-US" w:eastAsia="ja-JP"/>
        </w:rPr>
        <w:t>.5: Occupation in first job (of multiple-job holders) in Ireland and the EU 27 average in Q</w:t>
      </w:r>
      <w:r w:rsidR="00F77704" w:rsidRPr="004B2071">
        <w:rPr>
          <w:rFonts w:eastAsiaTheme="majorEastAsia" w:cstheme="minorHAnsi"/>
          <w:b/>
          <w:bCs/>
          <w:lang w:val="en-US" w:eastAsia="ja-JP"/>
        </w:rPr>
        <w:t xml:space="preserve">2 </w:t>
      </w:r>
      <w:r w:rsidRPr="004B2071">
        <w:rPr>
          <w:rFonts w:eastAsiaTheme="majorEastAsia" w:cstheme="minorHAnsi"/>
          <w:b/>
          <w:bCs/>
          <w:lang w:val="en-US" w:eastAsia="ja-JP"/>
        </w:rPr>
        <w:t>202</w:t>
      </w:r>
      <w:r w:rsidR="00F77704" w:rsidRPr="004B2071">
        <w:rPr>
          <w:rFonts w:eastAsiaTheme="majorEastAsia" w:cstheme="minorHAnsi"/>
          <w:b/>
          <w:bCs/>
          <w:lang w:val="en-US" w:eastAsia="ja-JP"/>
        </w:rPr>
        <w:t>3</w:t>
      </w:r>
      <w:r w:rsidR="004B2071">
        <w:rPr>
          <w:rFonts w:eastAsiaTheme="majorEastAsia" w:cstheme="minorHAnsi"/>
          <w:b/>
          <w:bCs/>
          <w:lang w:val="en-US" w:eastAsia="ja-JP"/>
        </w:rPr>
        <w:t xml:space="preserve"> (</w:t>
      </w:r>
      <w:r w:rsidRPr="004B2071">
        <w:rPr>
          <w:rFonts w:eastAsiaTheme="majorEastAsia" w:cstheme="minorHAnsi"/>
          <w:b/>
          <w:bCs/>
          <w:lang w:val="en-US" w:eastAsia="ja-JP"/>
        </w:rPr>
        <w:t>by gender</w:t>
      </w:r>
      <w:r w:rsidR="004B2071">
        <w:rPr>
          <w:rFonts w:eastAsiaTheme="majorEastAsia" w:cstheme="minorHAnsi"/>
          <w:b/>
          <w:bCs/>
          <w:lang w:val="en-US" w:eastAsia="ja-JP"/>
        </w:rPr>
        <w:t>)</w:t>
      </w:r>
    </w:p>
    <w:p w14:paraId="310C5869" w14:textId="4A9CAF48" w:rsidR="0031705A" w:rsidRDefault="00F77704" w:rsidP="0031705A">
      <w:pPr>
        <w:tabs>
          <w:tab w:val="left" w:pos="750"/>
        </w:tabs>
        <w:rPr>
          <w:rFonts w:eastAsia="Calibri" w:cstheme="minorHAnsi"/>
          <w:sz w:val="22"/>
          <w:szCs w:val="22"/>
        </w:rPr>
      </w:pPr>
      <w:r>
        <w:rPr>
          <w:noProof/>
          <w:lang w:eastAsia="en-IE"/>
        </w:rPr>
        <w:drawing>
          <wp:inline distT="0" distB="0" distL="0" distR="0" wp14:anchorId="77FD2AEE" wp14:editId="53A2FD17">
            <wp:extent cx="5867400" cy="3028950"/>
            <wp:effectExtent l="0" t="0" r="0" b="0"/>
            <wp:docPr id="1619933403" name="Chart 1">
              <a:extLst xmlns:a="http://schemas.openxmlformats.org/drawingml/2006/main">
                <a:ext uri="{FF2B5EF4-FFF2-40B4-BE49-F238E27FC236}">
                  <a16:creationId xmlns:a16="http://schemas.microsoft.com/office/drawing/2014/main" id="{0D11048C-153F-A8E8-0AE1-BDAF26C230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1A879C1" w14:textId="77777777" w:rsidR="0031705A" w:rsidRDefault="0031705A" w:rsidP="0031705A">
      <w:pPr>
        <w:tabs>
          <w:tab w:val="left" w:pos="750"/>
        </w:tabs>
        <w:rPr>
          <w:rFonts w:eastAsia="Calibri" w:cstheme="minorHAnsi"/>
          <w:sz w:val="22"/>
          <w:szCs w:val="22"/>
        </w:rPr>
      </w:pPr>
    </w:p>
    <w:p w14:paraId="3B145846" w14:textId="77777777" w:rsidR="005A1EA3" w:rsidRPr="008F2943" w:rsidRDefault="005A1EA3" w:rsidP="005A1EA3">
      <w:pPr>
        <w:rPr>
          <w:sz w:val="18"/>
          <w:szCs w:val="18"/>
        </w:rPr>
      </w:pPr>
      <w:r w:rsidRPr="008F2943">
        <w:rPr>
          <w:rFonts w:eastAsia="Calibri" w:cstheme="minorHAnsi"/>
          <w:sz w:val="18"/>
          <w:szCs w:val="18"/>
        </w:rPr>
        <w:t>Source:</w:t>
      </w:r>
      <w:r>
        <w:rPr>
          <w:rFonts w:eastAsia="Calibri" w:cstheme="minorHAnsi"/>
          <w:sz w:val="18"/>
          <w:szCs w:val="18"/>
        </w:rPr>
        <w:t xml:space="preserve"> Authors’ calculations from CSO data</w:t>
      </w:r>
    </w:p>
    <w:p w14:paraId="18A10201" w14:textId="77777777" w:rsidR="00383355" w:rsidRPr="00D56266" w:rsidRDefault="00383355" w:rsidP="00DF7177">
      <w:pPr>
        <w:rPr>
          <w:rFonts w:ascii="Times New Roman" w:hAnsi="Times New Roman" w:cs="Times New Roman"/>
        </w:rPr>
      </w:pPr>
    </w:p>
    <w:p w14:paraId="0CAFD13A" w14:textId="77777777" w:rsidR="00383355" w:rsidRPr="00D56266" w:rsidRDefault="00383355" w:rsidP="00DF7177">
      <w:pPr>
        <w:rPr>
          <w:rFonts w:ascii="Times New Roman" w:hAnsi="Times New Roman" w:cs="Times New Roman"/>
        </w:rPr>
      </w:pPr>
    </w:p>
    <w:p w14:paraId="0F7ABC73" w14:textId="20D404F2" w:rsidR="00563D18" w:rsidRPr="001E3CEA" w:rsidRDefault="001E3CEA" w:rsidP="00DF73DF">
      <w:pPr>
        <w:pStyle w:val="BodyText"/>
        <w:numPr>
          <w:ilvl w:val="0"/>
          <w:numId w:val="7"/>
        </w:numPr>
        <w:ind w:left="357" w:hanging="357"/>
        <w:jc w:val="center"/>
        <w:rPr>
          <w:b/>
          <w:bCs/>
          <w:sz w:val="20"/>
          <w:szCs w:val="20"/>
          <w:lang w:val="en-IE"/>
        </w:rPr>
      </w:pPr>
      <w:r>
        <w:rPr>
          <w:b/>
          <w:bCs/>
          <w:sz w:val="20"/>
          <w:szCs w:val="20"/>
          <w:lang w:val="en-IE"/>
        </w:rPr>
        <w:t>EMPLOYMENT STATUS</w:t>
      </w:r>
      <w:r w:rsidR="00721C2A">
        <w:rPr>
          <w:b/>
          <w:bCs/>
          <w:sz w:val="20"/>
          <w:szCs w:val="20"/>
          <w:lang w:val="en-IE"/>
        </w:rPr>
        <w:t xml:space="preserve"> AND HOURS WORKED</w:t>
      </w:r>
    </w:p>
    <w:p w14:paraId="2FF53B8D" w14:textId="77777777" w:rsidR="00E424C0" w:rsidRPr="00D56266" w:rsidRDefault="00E424C0" w:rsidP="00E424C0">
      <w:pPr>
        <w:rPr>
          <w:rFonts w:ascii="Times New Roman" w:hAnsi="Times New Roman" w:cs="Times New Roman"/>
        </w:rPr>
      </w:pPr>
    </w:p>
    <w:p w14:paraId="4F0DBDF5" w14:textId="53476040" w:rsidR="00940B55" w:rsidRPr="00D56266" w:rsidRDefault="00983E73" w:rsidP="00177589">
      <w:pPr>
        <w:pStyle w:val="Heading2"/>
        <w:keepNext w:val="0"/>
        <w:keepLines w:val="0"/>
        <w:widowControl w:val="0"/>
        <w:tabs>
          <w:tab w:val="clear" w:pos="907"/>
          <w:tab w:val="clear" w:pos="1361"/>
          <w:tab w:val="clear" w:pos="1814"/>
          <w:tab w:val="clear" w:pos="2268"/>
        </w:tabs>
        <w:autoSpaceDE w:val="0"/>
        <w:autoSpaceDN w:val="0"/>
        <w:spacing w:before="126" w:after="0" w:line="240" w:lineRule="auto"/>
        <w:contextualSpacing w:val="0"/>
        <w:jc w:val="both"/>
        <w:rPr>
          <w:rFonts w:ascii="Times New Roman" w:hAnsi="Times New Roman" w:cs="Times New Roman"/>
          <w:color w:val="9F8F6B"/>
          <w:sz w:val="20"/>
          <w:szCs w:val="20"/>
        </w:rPr>
      </w:pPr>
      <w:r w:rsidRPr="00721C2A">
        <w:rPr>
          <w:rFonts w:ascii="Times New Roman" w:eastAsia="Times New Roman" w:hAnsi="Times New Roman" w:cs="Times New Roman"/>
          <w:b w:val="0"/>
          <w:bCs w:val="0"/>
          <w:i/>
          <w:iCs/>
          <w:color w:val="auto"/>
          <w:sz w:val="20"/>
          <w:szCs w:val="20"/>
          <w:lang w:val="en-IE" w:eastAsia="en-US"/>
        </w:rPr>
        <w:t>Employment status in both jobs</w:t>
      </w:r>
    </w:p>
    <w:p w14:paraId="32F0A00D" w14:textId="77777777" w:rsidR="00177589" w:rsidRPr="00D56266" w:rsidRDefault="00177589" w:rsidP="00177589">
      <w:pPr>
        <w:rPr>
          <w:rFonts w:ascii="Times New Roman" w:hAnsi="Times New Roman" w:cs="Times New Roman"/>
          <w:lang w:val="en-US" w:eastAsia="ja-JP"/>
        </w:rPr>
      </w:pPr>
    </w:p>
    <w:p w14:paraId="00F3C204" w14:textId="58278F4C" w:rsidR="00326099" w:rsidRDefault="00701B42" w:rsidP="00326099">
      <w:pPr>
        <w:spacing w:after="160" w:line="259" w:lineRule="auto"/>
        <w:jc w:val="both"/>
        <w:rPr>
          <w:rFonts w:ascii="Times New Roman" w:eastAsia="Calibri" w:hAnsi="Times New Roman" w:cs="Times New Roman"/>
        </w:rPr>
      </w:pPr>
      <w:r>
        <w:rPr>
          <w:rFonts w:ascii="Times New Roman" w:eastAsia="Calibri" w:hAnsi="Times New Roman" w:cs="Times New Roman"/>
        </w:rPr>
        <w:t>The</w:t>
      </w:r>
      <w:r w:rsidR="005966CE" w:rsidRPr="00D56266">
        <w:rPr>
          <w:rFonts w:ascii="Times New Roman" w:eastAsia="Calibri" w:hAnsi="Times New Roman" w:cs="Times New Roman"/>
        </w:rPr>
        <w:t xml:space="preserve"> number of self-employed</w:t>
      </w:r>
      <w:r>
        <w:rPr>
          <w:rStyle w:val="FootnoteReference"/>
          <w:rFonts w:eastAsia="Calibri" w:cs="Times New Roman"/>
        </w:rPr>
        <w:footnoteReference w:id="18"/>
      </w:r>
      <w:r w:rsidR="005966CE" w:rsidRPr="00D56266">
        <w:rPr>
          <w:rFonts w:ascii="Times New Roman" w:eastAsia="Calibri" w:hAnsi="Times New Roman" w:cs="Times New Roman"/>
        </w:rPr>
        <w:t xml:space="preserve"> persons (in their primary job) in Ireland </w:t>
      </w:r>
      <w:r w:rsidR="0027201C" w:rsidRPr="00D56266">
        <w:rPr>
          <w:rFonts w:ascii="Times New Roman" w:eastAsia="Calibri" w:hAnsi="Times New Roman" w:cs="Times New Roman"/>
        </w:rPr>
        <w:t>today is only slightly above levels seen two decades earlier</w:t>
      </w:r>
      <w:r w:rsidR="005966CE" w:rsidRPr="00D56266">
        <w:rPr>
          <w:rFonts w:ascii="Times New Roman" w:eastAsia="Calibri" w:hAnsi="Times New Roman" w:cs="Times New Roman"/>
        </w:rPr>
        <w:t>. There are currently c. 3</w:t>
      </w:r>
      <w:r w:rsidR="002A0236">
        <w:rPr>
          <w:rFonts w:ascii="Times New Roman" w:eastAsia="Calibri" w:hAnsi="Times New Roman" w:cs="Times New Roman"/>
        </w:rPr>
        <w:t>35</w:t>
      </w:r>
      <w:r w:rsidR="005966CE" w:rsidRPr="00D56266">
        <w:rPr>
          <w:rFonts w:ascii="Times New Roman" w:eastAsia="Calibri" w:hAnsi="Times New Roman" w:cs="Times New Roman"/>
        </w:rPr>
        <w:t xml:space="preserve">,000 self-employed persons </w:t>
      </w:r>
      <w:r>
        <w:rPr>
          <w:rFonts w:ascii="Times New Roman" w:eastAsia="Calibri" w:hAnsi="Times New Roman" w:cs="Times New Roman"/>
        </w:rPr>
        <w:t>(</w:t>
      </w:r>
      <w:r w:rsidR="005966CE" w:rsidRPr="00D56266">
        <w:rPr>
          <w:rFonts w:ascii="Times New Roman" w:eastAsia="Calibri" w:hAnsi="Times New Roman" w:cs="Times New Roman"/>
        </w:rPr>
        <w:t>c. 295,000 in 2002</w:t>
      </w:r>
      <w:r>
        <w:rPr>
          <w:rFonts w:ascii="Times New Roman" w:eastAsia="Calibri" w:hAnsi="Times New Roman" w:cs="Times New Roman"/>
        </w:rPr>
        <w:t>)</w:t>
      </w:r>
      <w:r w:rsidR="005966CE" w:rsidRPr="00D56266">
        <w:rPr>
          <w:rFonts w:ascii="Times New Roman" w:eastAsia="Calibri" w:hAnsi="Times New Roman" w:cs="Times New Roman"/>
        </w:rPr>
        <w:t>. As a share of total employment, however, the number of self-employe</w:t>
      </w:r>
      <w:r w:rsidR="00281F3B" w:rsidRPr="00D56266">
        <w:rPr>
          <w:rFonts w:ascii="Times New Roman" w:eastAsia="Calibri" w:hAnsi="Times New Roman" w:cs="Times New Roman"/>
        </w:rPr>
        <w:t>d persons</w:t>
      </w:r>
      <w:r w:rsidR="005966CE" w:rsidRPr="00D56266">
        <w:rPr>
          <w:rFonts w:ascii="Times New Roman" w:eastAsia="Calibri" w:hAnsi="Times New Roman" w:cs="Times New Roman"/>
        </w:rPr>
        <w:t xml:space="preserve"> in Ireland has fallen to 13 per cent </w:t>
      </w:r>
      <w:r>
        <w:rPr>
          <w:rFonts w:ascii="Times New Roman" w:eastAsia="Calibri" w:hAnsi="Times New Roman" w:cs="Times New Roman"/>
        </w:rPr>
        <w:t>(down three percentage points)</w:t>
      </w:r>
      <w:r w:rsidR="00F43263">
        <w:rPr>
          <w:rFonts w:ascii="Times New Roman" w:eastAsia="Calibri" w:hAnsi="Times New Roman" w:cs="Times New Roman"/>
        </w:rPr>
        <w:t xml:space="preserve"> </w:t>
      </w:r>
      <w:r>
        <w:rPr>
          <w:rFonts w:ascii="Times New Roman" w:eastAsia="Calibri" w:hAnsi="Times New Roman" w:cs="Times New Roman"/>
        </w:rPr>
        <w:t>(Figure 5.1)</w:t>
      </w:r>
      <w:r w:rsidR="005966CE" w:rsidRPr="00D56266">
        <w:rPr>
          <w:rFonts w:ascii="Times New Roman" w:eastAsia="Calibri" w:hAnsi="Times New Roman" w:cs="Times New Roman"/>
        </w:rPr>
        <w:t xml:space="preserve">. </w:t>
      </w:r>
      <w:r w:rsidR="00326099" w:rsidRPr="00D56266">
        <w:rPr>
          <w:rFonts w:ascii="Times New Roman" w:eastAsia="Calibri" w:hAnsi="Times New Roman" w:cs="Times New Roman"/>
        </w:rPr>
        <w:t>This is despite the fact that many platform</w:t>
      </w:r>
      <w:r>
        <w:rPr>
          <w:rFonts w:ascii="Times New Roman" w:eastAsia="Calibri" w:hAnsi="Times New Roman" w:cs="Times New Roman"/>
        </w:rPr>
        <w:t xml:space="preserve"> (or </w:t>
      </w:r>
      <w:r w:rsidR="00326099" w:rsidRPr="00D56266">
        <w:rPr>
          <w:rFonts w:ascii="Times New Roman" w:eastAsia="Calibri" w:hAnsi="Times New Roman" w:cs="Times New Roman"/>
        </w:rPr>
        <w:t>gig</w:t>
      </w:r>
      <w:r>
        <w:rPr>
          <w:rFonts w:ascii="Times New Roman" w:eastAsia="Calibri" w:hAnsi="Times New Roman" w:cs="Times New Roman"/>
        </w:rPr>
        <w:t>)</w:t>
      </w:r>
      <w:r w:rsidR="00326099" w:rsidRPr="00D56266">
        <w:rPr>
          <w:rFonts w:ascii="Times New Roman" w:eastAsia="Calibri" w:hAnsi="Times New Roman" w:cs="Times New Roman"/>
        </w:rPr>
        <w:t xml:space="preserve"> economy workers are classified as self-employed. Research suggests</w:t>
      </w:r>
      <w:r>
        <w:rPr>
          <w:rFonts w:ascii="Times New Roman" w:eastAsia="Calibri" w:hAnsi="Times New Roman" w:cs="Times New Roman"/>
        </w:rPr>
        <w:t>,</w:t>
      </w:r>
      <w:r w:rsidR="00326099" w:rsidRPr="00D56266">
        <w:rPr>
          <w:rFonts w:ascii="Times New Roman" w:eastAsia="Calibri" w:hAnsi="Times New Roman" w:cs="Times New Roman"/>
        </w:rPr>
        <w:t xml:space="preserve"> however</w:t>
      </w:r>
      <w:r>
        <w:rPr>
          <w:rFonts w:ascii="Times New Roman" w:eastAsia="Calibri" w:hAnsi="Times New Roman" w:cs="Times New Roman"/>
        </w:rPr>
        <w:t>,</w:t>
      </w:r>
      <w:r w:rsidR="00326099" w:rsidRPr="00D56266">
        <w:rPr>
          <w:rFonts w:ascii="Times New Roman" w:eastAsia="Calibri" w:hAnsi="Times New Roman" w:cs="Times New Roman"/>
        </w:rPr>
        <w:t xml:space="preserve"> that many </w:t>
      </w:r>
      <w:r>
        <w:rPr>
          <w:rFonts w:ascii="Times New Roman" w:eastAsia="Calibri" w:hAnsi="Times New Roman" w:cs="Times New Roman"/>
        </w:rPr>
        <w:t>of the latter</w:t>
      </w:r>
      <w:r w:rsidR="00326099" w:rsidRPr="00D56266">
        <w:rPr>
          <w:rFonts w:ascii="Times New Roman" w:eastAsia="Calibri" w:hAnsi="Times New Roman" w:cs="Times New Roman"/>
        </w:rPr>
        <w:t xml:space="preserve"> perform such work as a secondary job. If this is the case, it is not necessarily surprising that there has not been an increase in the number of self-employed persons </w:t>
      </w:r>
      <w:r w:rsidR="002A0236">
        <w:rPr>
          <w:rFonts w:ascii="Times New Roman" w:eastAsia="Calibri" w:hAnsi="Times New Roman" w:cs="Times New Roman"/>
        </w:rPr>
        <w:t xml:space="preserve">(in a primary job) </w:t>
      </w:r>
      <w:r w:rsidR="00326099" w:rsidRPr="00D56266">
        <w:rPr>
          <w:rFonts w:ascii="Times New Roman" w:eastAsia="Calibri" w:hAnsi="Times New Roman" w:cs="Times New Roman"/>
        </w:rPr>
        <w:t>in Ireland in recent years.</w:t>
      </w:r>
      <w:r w:rsidR="00F97596" w:rsidRPr="00F97596">
        <w:t xml:space="preserve"> </w:t>
      </w:r>
      <w:r w:rsidR="00F97596" w:rsidRPr="00F97596">
        <w:rPr>
          <w:rFonts w:ascii="Times New Roman" w:eastAsia="Calibri" w:hAnsi="Times New Roman" w:cs="Times New Roman"/>
        </w:rPr>
        <w:t xml:space="preserve">It </w:t>
      </w:r>
      <w:r w:rsidR="00F97596">
        <w:rPr>
          <w:rFonts w:ascii="Times New Roman" w:eastAsia="Calibri" w:hAnsi="Times New Roman" w:cs="Times New Roman"/>
        </w:rPr>
        <w:t>may also be the case</w:t>
      </w:r>
      <w:r w:rsidR="00F97596" w:rsidRPr="00F97596">
        <w:rPr>
          <w:rFonts w:ascii="Times New Roman" w:eastAsia="Calibri" w:hAnsi="Times New Roman" w:cs="Times New Roman"/>
        </w:rPr>
        <w:t xml:space="preserve"> that platform work is indeed popular </w:t>
      </w:r>
      <w:r w:rsidR="00F97596">
        <w:rPr>
          <w:rFonts w:ascii="Times New Roman" w:eastAsia="Calibri" w:hAnsi="Times New Roman" w:cs="Times New Roman"/>
        </w:rPr>
        <w:t>amongst those with a second job</w:t>
      </w:r>
      <w:r w:rsidR="00F97596" w:rsidRPr="00F97596">
        <w:rPr>
          <w:rFonts w:ascii="Times New Roman" w:eastAsia="Calibri" w:hAnsi="Times New Roman" w:cs="Times New Roman"/>
        </w:rPr>
        <w:t xml:space="preserve"> but </w:t>
      </w:r>
      <w:r w:rsidR="00F97596">
        <w:rPr>
          <w:rFonts w:ascii="Times New Roman" w:eastAsia="Calibri" w:hAnsi="Times New Roman" w:cs="Times New Roman"/>
        </w:rPr>
        <w:t xml:space="preserve">that it </w:t>
      </w:r>
      <w:r w:rsidR="00F97596" w:rsidRPr="00F97596">
        <w:rPr>
          <w:rFonts w:ascii="Times New Roman" w:eastAsia="Calibri" w:hAnsi="Times New Roman" w:cs="Times New Roman"/>
        </w:rPr>
        <w:t xml:space="preserve">has replaced other activities rather than stimulating </w:t>
      </w:r>
      <w:r w:rsidR="00F97596">
        <w:rPr>
          <w:rFonts w:ascii="Times New Roman" w:eastAsia="Calibri" w:hAnsi="Times New Roman" w:cs="Times New Roman"/>
        </w:rPr>
        <w:t>new</w:t>
      </w:r>
      <w:r w:rsidR="00F97596" w:rsidRPr="00F97596">
        <w:rPr>
          <w:rFonts w:ascii="Times New Roman" w:eastAsia="Calibri" w:hAnsi="Times New Roman" w:cs="Times New Roman"/>
        </w:rPr>
        <w:t xml:space="preserve"> secondary employment.</w:t>
      </w:r>
    </w:p>
    <w:p w14:paraId="4BED97CE" w14:textId="77777777" w:rsidR="00D31416" w:rsidRDefault="00D31416" w:rsidP="00326099">
      <w:pPr>
        <w:spacing w:after="160" w:line="259" w:lineRule="auto"/>
        <w:jc w:val="both"/>
        <w:rPr>
          <w:rFonts w:ascii="Times New Roman" w:eastAsia="Calibri" w:hAnsi="Times New Roman" w:cs="Times New Roman"/>
        </w:rPr>
      </w:pPr>
    </w:p>
    <w:p w14:paraId="26E35F93" w14:textId="77777777" w:rsidR="00D31416" w:rsidRDefault="00D31416" w:rsidP="00326099">
      <w:pPr>
        <w:spacing w:after="160" w:line="259" w:lineRule="auto"/>
        <w:jc w:val="both"/>
        <w:rPr>
          <w:rFonts w:ascii="Times New Roman" w:eastAsia="Calibri" w:hAnsi="Times New Roman" w:cs="Times New Roman"/>
        </w:rPr>
      </w:pPr>
    </w:p>
    <w:p w14:paraId="6555AF4E" w14:textId="77777777" w:rsidR="00D31416" w:rsidRDefault="00D31416" w:rsidP="00326099">
      <w:pPr>
        <w:spacing w:after="160" w:line="259" w:lineRule="auto"/>
        <w:jc w:val="both"/>
        <w:rPr>
          <w:rFonts w:ascii="Times New Roman" w:eastAsia="Calibri" w:hAnsi="Times New Roman" w:cs="Times New Roman"/>
        </w:rPr>
      </w:pPr>
    </w:p>
    <w:p w14:paraId="7D547D99" w14:textId="77777777" w:rsidR="00D31416" w:rsidRDefault="00D31416" w:rsidP="00326099">
      <w:pPr>
        <w:spacing w:after="160" w:line="259" w:lineRule="auto"/>
        <w:jc w:val="both"/>
        <w:rPr>
          <w:rFonts w:ascii="Times New Roman" w:eastAsia="Calibri" w:hAnsi="Times New Roman" w:cs="Times New Roman"/>
        </w:rPr>
      </w:pPr>
    </w:p>
    <w:p w14:paraId="5841608A" w14:textId="77777777" w:rsidR="00D31416" w:rsidRDefault="00D31416" w:rsidP="00326099">
      <w:pPr>
        <w:spacing w:after="160" w:line="259" w:lineRule="auto"/>
        <w:jc w:val="both"/>
        <w:rPr>
          <w:rFonts w:ascii="Times New Roman" w:eastAsia="Calibri" w:hAnsi="Times New Roman" w:cs="Times New Roman"/>
        </w:rPr>
      </w:pPr>
    </w:p>
    <w:p w14:paraId="21A6D5B9" w14:textId="77777777" w:rsidR="00D31416" w:rsidRDefault="00D31416" w:rsidP="00326099">
      <w:pPr>
        <w:spacing w:after="160" w:line="259" w:lineRule="auto"/>
        <w:jc w:val="both"/>
        <w:rPr>
          <w:rFonts w:ascii="Times New Roman" w:eastAsia="Calibri" w:hAnsi="Times New Roman" w:cs="Times New Roman"/>
        </w:rPr>
      </w:pPr>
    </w:p>
    <w:p w14:paraId="7E3E8029" w14:textId="77777777" w:rsidR="00D31416" w:rsidRDefault="00D31416" w:rsidP="00326099">
      <w:pPr>
        <w:spacing w:after="160" w:line="259" w:lineRule="auto"/>
        <w:jc w:val="both"/>
        <w:rPr>
          <w:rFonts w:ascii="Times New Roman" w:eastAsia="Calibri" w:hAnsi="Times New Roman" w:cs="Times New Roman"/>
        </w:rPr>
      </w:pPr>
    </w:p>
    <w:p w14:paraId="0925F46C" w14:textId="493D93DC" w:rsidR="005966CE" w:rsidRPr="003A3258" w:rsidRDefault="005D4686" w:rsidP="003A3258">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val="en-US" w:eastAsia="ja-JP"/>
        </w:rPr>
      </w:pPr>
      <w:r w:rsidRPr="003A3258">
        <w:rPr>
          <w:rFonts w:eastAsiaTheme="majorEastAsia" w:cstheme="minorHAnsi"/>
          <w:b/>
          <w:bCs/>
          <w:noProof/>
          <w:lang w:eastAsia="en-IE"/>
        </w:rPr>
        <w:lastRenderedPageBreak/>
        <w:drawing>
          <wp:anchor distT="0" distB="0" distL="114300" distR="114300" simplePos="0" relativeHeight="251658263" behindDoc="1" locked="0" layoutInCell="1" allowOverlap="1" wp14:anchorId="146FC734" wp14:editId="16CF9115">
            <wp:simplePos x="0" y="0"/>
            <wp:positionH relativeFrom="margin">
              <wp:align>left</wp:align>
            </wp:positionH>
            <wp:positionV relativeFrom="paragraph">
              <wp:posOffset>209550</wp:posOffset>
            </wp:positionV>
            <wp:extent cx="6004560" cy="2948940"/>
            <wp:effectExtent l="0" t="0" r="0" b="3810"/>
            <wp:wrapNone/>
            <wp:docPr id="11" name="Chart 11">
              <a:extLst xmlns:a="http://schemas.openxmlformats.org/drawingml/2006/main">
                <a:ext uri="{FF2B5EF4-FFF2-40B4-BE49-F238E27FC236}">
                  <a16:creationId xmlns:a16="http://schemas.microsoft.com/office/drawing/2014/main" id="{6121A51F-1006-0423-5BF3-0ACAB85C91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326099" w:rsidRPr="003A3258">
        <w:rPr>
          <w:rFonts w:eastAsiaTheme="majorEastAsia" w:cstheme="minorHAnsi"/>
          <w:b/>
          <w:bCs/>
          <w:lang w:val="en-US" w:eastAsia="ja-JP"/>
        </w:rPr>
        <w:t xml:space="preserve">Figure </w:t>
      </w:r>
      <w:r w:rsidR="00701B42">
        <w:rPr>
          <w:rFonts w:eastAsiaTheme="majorEastAsia" w:cstheme="minorHAnsi"/>
          <w:b/>
          <w:bCs/>
          <w:lang w:val="en-US" w:eastAsia="ja-JP"/>
        </w:rPr>
        <w:t>5</w:t>
      </w:r>
      <w:r w:rsidR="00326099" w:rsidRPr="003A3258">
        <w:rPr>
          <w:rFonts w:eastAsiaTheme="majorEastAsia" w:cstheme="minorHAnsi"/>
          <w:b/>
          <w:bCs/>
          <w:lang w:val="en-US" w:eastAsia="ja-JP"/>
        </w:rPr>
        <w:t>.</w:t>
      </w:r>
      <w:r w:rsidR="00AA44FA" w:rsidRPr="003A3258">
        <w:rPr>
          <w:rFonts w:eastAsiaTheme="majorEastAsia" w:cstheme="minorHAnsi"/>
          <w:b/>
          <w:bCs/>
          <w:lang w:val="en-US" w:eastAsia="ja-JP"/>
        </w:rPr>
        <w:t>1</w:t>
      </w:r>
      <w:r w:rsidR="00326099" w:rsidRPr="003A3258">
        <w:rPr>
          <w:rFonts w:eastAsiaTheme="majorEastAsia" w:cstheme="minorHAnsi"/>
          <w:b/>
          <w:bCs/>
          <w:lang w:val="en-US" w:eastAsia="ja-JP"/>
        </w:rPr>
        <w:t>: Number of self-employed persons (aged 15 years +) in Ireland, and as a share of total employment, 2002 - 202</w:t>
      </w:r>
      <w:r w:rsidR="009D0176" w:rsidRPr="003A3258">
        <w:rPr>
          <w:rFonts w:eastAsiaTheme="majorEastAsia" w:cstheme="minorHAnsi"/>
          <w:b/>
          <w:bCs/>
          <w:lang w:val="en-US" w:eastAsia="ja-JP"/>
        </w:rPr>
        <w:t>3</w:t>
      </w:r>
    </w:p>
    <w:p w14:paraId="7BCA00D1" w14:textId="2CDF8C33" w:rsidR="005966CE" w:rsidRPr="00D56266" w:rsidRDefault="009A27D3" w:rsidP="00D8553E">
      <w:pPr>
        <w:tabs>
          <w:tab w:val="left" w:pos="3555"/>
          <w:tab w:val="right" w:pos="9027"/>
        </w:tabs>
        <w:spacing w:after="160" w:line="259" w:lineRule="auto"/>
        <w:jc w:val="both"/>
        <w:rPr>
          <w:rFonts w:ascii="Times New Roman" w:eastAsia="Calibri" w:hAnsi="Times New Roman" w:cs="Times New Roman"/>
        </w:rPr>
      </w:pPr>
      <w:r w:rsidRPr="00D56266">
        <w:rPr>
          <w:rFonts w:ascii="Times New Roman" w:hAnsi="Times New Roman" w:cs="Times New Roman"/>
          <w:noProof/>
          <w:lang w:eastAsia="en-IE"/>
        </w:rPr>
        <mc:AlternateContent>
          <mc:Choice Requires="wps">
            <w:drawing>
              <wp:anchor distT="0" distB="0" distL="114300" distR="114300" simplePos="0" relativeHeight="251658354" behindDoc="0" locked="0" layoutInCell="1" allowOverlap="1" wp14:anchorId="0EA6E33F" wp14:editId="6CAC5151">
                <wp:simplePos x="0" y="0"/>
                <wp:positionH relativeFrom="column">
                  <wp:posOffset>4705350</wp:posOffset>
                </wp:positionH>
                <wp:positionV relativeFrom="paragraph">
                  <wp:posOffset>55880</wp:posOffset>
                </wp:positionV>
                <wp:extent cx="25400" cy="2082800"/>
                <wp:effectExtent l="0" t="0" r="31750" b="31750"/>
                <wp:wrapNone/>
                <wp:docPr id="191" name="Straight Connector 191"/>
                <wp:cNvGraphicFramePr/>
                <a:graphic xmlns:a="http://schemas.openxmlformats.org/drawingml/2006/main">
                  <a:graphicData uri="http://schemas.microsoft.com/office/word/2010/wordprocessingShape">
                    <wps:wsp>
                      <wps:cNvCnPr/>
                      <wps:spPr>
                        <a:xfrm>
                          <a:off x="0" y="0"/>
                          <a:ext cx="25400" cy="208280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B1DD7" id="Straight Connector 191" o:spid="_x0000_s1026" style="position:absolute;z-index:251658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5pt,4.4pt" to="372.5pt,1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" strokecolor="#da312a [3207]" strokeweight="1.5pt">
                <v:stroke joinstyle="miter"/>
              </v:line>
            </w:pict>
          </mc:Fallback>
        </mc:AlternateContent>
      </w:r>
      <w:r w:rsidRPr="00D56266">
        <w:rPr>
          <w:rFonts w:ascii="Times New Roman" w:hAnsi="Times New Roman" w:cs="Times New Roman"/>
          <w:noProof/>
          <w:lang w:eastAsia="en-IE"/>
        </w:rPr>
        <mc:AlternateContent>
          <mc:Choice Requires="wps">
            <w:drawing>
              <wp:anchor distT="0" distB="0" distL="114300" distR="114300" simplePos="0" relativeHeight="251658353" behindDoc="0" locked="0" layoutInCell="1" allowOverlap="1" wp14:anchorId="18C47663" wp14:editId="2A691F9D">
                <wp:simplePos x="0" y="0"/>
                <wp:positionH relativeFrom="column">
                  <wp:posOffset>4311650</wp:posOffset>
                </wp:positionH>
                <wp:positionV relativeFrom="paragraph">
                  <wp:posOffset>68580</wp:posOffset>
                </wp:positionV>
                <wp:extent cx="0" cy="2070100"/>
                <wp:effectExtent l="0" t="0" r="38100" b="25400"/>
                <wp:wrapNone/>
                <wp:docPr id="190" name="Straight Connector 190"/>
                <wp:cNvGraphicFramePr/>
                <a:graphic xmlns:a="http://schemas.openxmlformats.org/drawingml/2006/main">
                  <a:graphicData uri="http://schemas.microsoft.com/office/word/2010/wordprocessingShape">
                    <wps:wsp>
                      <wps:cNvCnPr/>
                      <wps:spPr>
                        <a:xfrm>
                          <a:off x="0" y="0"/>
                          <a:ext cx="0" cy="207010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71A962" id="Straight Connector 190" o:spid="_x0000_s1026" style="position:absolute;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5pt,5.4pt" to="339.5pt,1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" strokecolor="#da312a [3207]" strokeweight="1.5pt">
                <v:stroke joinstyle="miter"/>
              </v:line>
            </w:pict>
          </mc:Fallback>
        </mc:AlternateContent>
      </w:r>
      <w:r w:rsidR="0027201C" w:rsidRPr="00D56266">
        <w:rPr>
          <w:rFonts w:ascii="Times New Roman" w:eastAsia="Calibri" w:hAnsi="Times New Roman" w:cs="Times New Roman"/>
        </w:rPr>
        <w:tab/>
      </w:r>
      <w:r w:rsidR="00D8553E">
        <w:rPr>
          <w:rFonts w:ascii="Times New Roman" w:eastAsia="Calibri" w:hAnsi="Times New Roman" w:cs="Times New Roman"/>
        </w:rPr>
        <w:tab/>
      </w:r>
    </w:p>
    <w:p w14:paraId="5EB892C6" w14:textId="07599437" w:rsidR="005966CE" w:rsidRPr="00D56266" w:rsidRDefault="005966CE" w:rsidP="001E6ED7">
      <w:pPr>
        <w:spacing w:after="160" w:line="259" w:lineRule="auto"/>
        <w:ind w:firstLine="720"/>
        <w:jc w:val="both"/>
        <w:rPr>
          <w:rFonts w:ascii="Times New Roman" w:eastAsia="Calibri" w:hAnsi="Times New Roman" w:cs="Times New Roman"/>
        </w:rPr>
      </w:pPr>
    </w:p>
    <w:p w14:paraId="5EC3B40D" w14:textId="21B0BC5C" w:rsidR="005966CE" w:rsidRPr="00D56266" w:rsidRDefault="005966CE" w:rsidP="00FD2092">
      <w:pPr>
        <w:spacing w:after="160" w:line="259" w:lineRule="auto"/>
        <w:ind w:firstLine="720"/>
        <w:jc w:val="both"/>
        <w:rPr>
          <w:rFonts w:ascii="Times New Roman" w:eastAsia="Calibri" w:hAnsi="Times New Roman" w:cs="Times New Roman"/>
        </w:rPr>
      </w:pPr>
    </w:p>
    <w:p w14:paraId="1AAD891F" w14:textId="03B40019" w:rsidR="0027201C" w:rsidRPr="00D56266" w:rsidRDefault="0027201C" w:rsidP="00FD2092">
      <w:pPr>
        <w:spacing w:after="160" w:line="259" w:lineRule="auto"/>
        <w:ind w:firstLine="720"/>
        <w:jc w:val="both"/>
        <w:rPr>
          <w:rFonts w:ascii="Times New Roman" w:eastAsia="Calibri" w:hAnsi="Times New Roman" w:cs="Times New Roman"/>
        </w:rPr>
      </w:pPr>
    </w:p>
    <w:p w14:paraId="022495C7" w14:textId="1EC11BE5" w:rsidR="0027201C" w:rsidRPr="00D56266" w:rsidRDefault="0027201C" w:rsidP="00A3482F">
      <w:pPr>
        <w:spacing w:after="160" w:line="259" w:lineRule="auto"/>
        <w:jc w:val="both"/>
        <w:rPr>
          <w:rFonts w:ascii="Times New Roman" w:eastAsia="Calibri" w:hAnsi="Times New Roman" w:cs="Times New Roman"/>
        </w:rPr>
      </w:pPr>
    </w:p>
    <w:p w14:paraId="224325B4" w14:textId="5C15D3A0" w:rsidR="0027201C" w:rsidRPr="00D56266" w:rsidRDefault="0027201C" w:rsidP="00A3482F">
      <w:pPr>
        <w:spacing w:after="160" w:line="259" w:lineRule="auto"/>
        <w:jc w:val="both"/>
        <w:rPr>
          <w:rFonts w:ascii="Times New Roman" w:eastAsia="Calibri" w:hAnsi="Times New Roman" w:cs="Times New Roman"/>
        </w:rPr>
      </w:pPr>
    </w:p>
    <w:p w14:paraId="73533AD9" w14:textId="38D4CDE6" w:rsidR="0027201C" w:rsidRPr="00D56266" w:rsidRDefault="0027201C" w:rsidP="00A3482F">
      <w:pPr>
        <w:spacing w:after="160" w:line="259" w:lineRule="auto"/>
        <w:jc w:val="both"/>
        <w:rPr>
          <w:rFonts w:ascii="Times New Roman" w:eastAsia="Calibri" w:hAnsi="Times New Roman" w:cs="Times New Roman"/>
        </w:rPr>
      </w:pPr>
    </w:p>
    <w:p w14:paraId="3E3F1DE1" w14:textId="6E18543E" w:rsidR="00A64F9C" w:rsidRPr="00D56266" w:rsidRDefault="009D0176" w:rsidP="00AA7FA5">
      <w:pPr>
        <w:tabs>
          <w:tab w:val="left" w:pos="2970"/>
          <w:tab w:val="right" w:pos="9027"/>
        </w:tabs>
        <w:spacing w:after="160" w:line="259" w:lineRule="auto"/>
        <w:jc w:val="both"/>
        <w:rPr>
          <w:rFonts w:ascii="Times New Roman" w:eastAsia="Calibri" w:hAnsi="Times New Roman" w:cs="Times New Roman"/>
        </w:rPr>
      </w:pPr>
      <w:r>
        <w:rPr>
          <w:rFonts w:ascii="Times New Roman" w:eastAsia="Calibri" w:hAnsi="Times New Roman" w:cs="Times New Roman"/>
        </w:rPr>
        <w:tab/>
      </w:r>
      <w:r w:rsidR="00AA7FA5">
        <w:rPr>
          <w:rFonts w:ascii="Times New Roman" w:eastAsia="Calibri" w:hAnsi="Times New Roman" w:cs="Times New Roman"/>
        </w:rPr>
        <w:tab/>
      </w:r>
    </w:p>
    <w:p w14:paraId="7EA47BC8" w14:textId="55647398" w:rsidR="00A64F9C" w:rsidRPr="00D56266" w:rsidRDefault="005D4686" w:rsidP="005D4686">
      <w:pPr>
        <w:tabs>
          <w:tab w:val="left" w:pos="3375"/>
        </w:tabs>
        <w:spacing w:after="160" w:line="259" w:lineRule="auto"/>
        <w:jc w:val="both"/>
        <w:rPr>
          <w:rFonts w:ascii="Times New Roman" w:eastAsia="Calibri" w:hAnsi="Times New Roman" w:cs="Times New Roman"/>
        </w:rPr>
      </w:pPr>
      <w:r w:rsidRPr="00D56266">
        <w:rPr>
          <w:rFonts w:ascii="Times New Roman" w:eastAsia="Calibri" w:hAnsi="Times New Roman" w:cs="Times New Roman"/>
        </w:rPr>
        <w:tab/>
      </w:r>
    </w:p>
    <w:p w14:paraId="7EBF9A30" w14:textId="153E691A" w:rsidR="0027201C" w:rsidRPr="00D56266" w:rsidRDefault="00326099" w:rsidP="009D0176">
      <w:pPr>
        <w:tabs>
          <w:tab w:val="left" w:pos="2175"/>
          <w:tab w:val="center" w:pos="4513"/>
        </w:tabs>
        <w:spacing w:after="160" w:line="259" w:lineRule="auto"/>
        <w:jc w:val="both"/>
        <w:rPr>
          <w:rFonts w:ascii="Times New Roman" w:eastAsia="Calibri" w:hAnsi="Times New Roman" w:cs="Times New Roman"/>
        </w:rPr>
      </w:pPr>
      <w:r w:rsidRPr="00D56266">
        <w:rPr>
          <w:rFonts w:ascii="Times New Roman" w:eastAsia="Calibri" w:hAnsi="Times New Roman" w:cs="Times New Roman"/>
        </w:rPr>
        <w:tab/>
      </w:r>
      <w:r w:rsidR="009D0176">
        <w:rPr>
          <w:rFonts w:ascii="Times New Roman" w:eastAsia="Calibri" w:hAnsi="Times New Roman" w:cs="Times New Roman"/>
        </w:rPr>
        <w:tab/>
      </w:r>
    </w:p>
    <w:p w14:paraId="50D9B1BA" w14:textId="63F8F249" w:rsidR="005D4686" w:rsidRPr="00D56266" w:rsidRDefault="00AB7F7C" w:rsidP="00AB7F7C">
      <w:pPr>
        <w:tabs>
          <w:tab w:val="left" w:pos="7650"/>
        </w:tabs>
        <w:spacing w:after="160" w:line="259" w:lineRule="auto"/>
        <w:jc w:val="both"/>
        <w:rPr>
          <w:rFonts w:ascii="Times New Roman" w:eastAsia="Calibri" w:hAnsi="Times New Roman" w:cs="Times New Roman"/>
        </w:rPr>
      </w:pPr>
      <w:r>
        <w:rPr>
          <w:rFonts w:ascii="Times New Roman" w:eastAsia="Calibri" w:hAnsi="Times New Roman" w:cs="Times New Roman"/>
        </w:rPr>
        <w:tab/>
      </w:r>
    </w:p>
    <w:p w14:paraId="69C5CE2E" w14:textId="77777777" w:rsidR="005A1EA3" w:rsidRPr="008F2943" w:rsidRDefault="005A1EA3" w:rsidP="005A1EA3">
      <w:pPr>
        <w:rPr>
          <w:sz w:val="18"/>
          <w:szCs w:val="18"/>
        </w:rPr>
      </w:pPr>
      <w:r w:rsidRPr="008F2943">
        <w:rPr>
          <w:rFonts w:eastAsia="Calibri" w:cstheme="minorHAnsi"/>
          <w:sz w:val="18"/>
          <w:szCs w:val="18"/>
        </w:rPr>
        <w:t>Source:</w:t>
      </w:r>
      <w:r>
        <w:rPr>
          <w:rFonts w:eastAsia="Calibri" w:cstheme="minorHAnsi"/>
          <w:sz w:val="18"/>
          <w:szCs w:val="18"/>
        </w:rPr>
        <w:t xml:space="preserve"> Authors’ calculations from CSO data</w:t>
      </w:r>
    </w:p>
    <w:p w14:paraId="7EB72E3C" w14:textId="67A42E89" w:rsidR="00E424C0" w:rsidRPr="00D56266" w:rsidRDefault="00F442BC" w:rsidP="00F442BC">
      <w:pPr>
        <w:tabs>
          <w:tab w:val="left" w:pos="915"/>
        </w:tabs>
        <w:spacing w:after="160" w:line="259" w:lineRule="auto"/>
        <w:jc w:val="both"/>
        <w:rPr>
          <w:rFonts w:ascii="Times New Roman" w:eastAsia="Calibri" w:hAnsi="Times New Roman" w:cs="Times New Roman"/>
        </w:rPr>
      </w:pPr>
      <w:r>
        <w:rPr>
          <w:rFonts w:ascii="Times New Roman" w:eastAsia="Calibri" w:hAnsi="Times New Roman" w:cs="Times New Roman"/>
        </w:rPr>
        <w:tab/>
      </w:r>
    </w:p>
    <w:p w14:paraId="7DA51641" w14:textId="7BE308F6" w:rsidR="0085334B" w:rsidRDefault="00326099" w:rsidP="00F43263">
      <w:pPr>
        <w:tabs>
          <w:tab w:val="left" w:pos="3180"/>
        </w:tabs>
        <w:spacing w:after="160" w:line="259" w:lineRule="auto"/>
        <w:jc w:val="both"/>
        <w:rPr>
          <w:rFonts w:ascii="Times New Roman" w:eastAsia="Calibri" w:hAnsi="Times New Roman" w:cs="Times New Roman"/>
        </w:rPr>
      </w:pPr>
      <w:r w:rsidRPr="00D56266">
        <w:rPr>
          <w:rFonts w:ascii="Times New Roman" w:eastAsia="Calibri" w:hAnsi="Times New Roman" w:cs="Times New Roman"/>
        </w:rPr>
        <w:t xml:space="preserve">Looking </w:t>
      </w:r>
      <w:r w:rsidR="00A64F9C" w:rsidRPr="00D56266">
        <w:rPr>
          <w:rFonts w:ascii="Times New Roman" w:eastAsia="Calibri" w:hAnsi="Times New Roman" w:cs="Times New Roman"/>
        </w:rPr>
        <w:t xml:space="preserve">specifically </w:t>
      </w:r>
      <w:r w:rsidRPr="00D56266">
        <w:rPr>
          <w:rFonts w:ascii="Times New Roman" w:eastAsia="Calibri" w:hAnsi="Times New Roman" w:cs="Times New Roman"/>
        </w:rPr>
        <w:t xml:space="preserve">at </w:t>
      </w:r>
      <w:r w:rsidR="00701B42">
        <w:rPr>
          <w:rFonts w:ascii="Times New Roman" w:eastAsia="Calibri" w:hAnsi="Times New Roman" w:cs="Times New Roman"/>
        </w:rPr>
        <w:t xml:space="preserve">the </w:t>
      </w:r>
      <w:r w:rsidRPr="00D56266">
        <w:rPr>
          <w:rFonts w:ascii="Times New Roman" w:eastAsia="Calibri" w:hAnsi="Times New Roman" w:cs="Times New Roman"/>
        </w:rPr>
        <w:t>employment status</w:t>
      </w:r>
      <w:r w:rsidR="00701B42">
        <w:rPr>
          <w:rFonts w:ascii="Times New Roman" w:eastAsia="Calibri" w:hAnsi="Times New Roman" w:cs="Times New Roman"/>
        </w:rPr>
        <w:t xml:space="preserve"> </w:t>
      </w:r>
      <w:r w:rsidRPr="00D56266">
        <w:rPr>
          <w:rFonts w:ascii="Times New Roman" w:eastAsia="Calibri" w:hAnsi="Times New Roman" w:cs="Times New Roman"/>
        </w:rPr>
        <w:t xml:space="preserve">of </w:t>
      </w:r>
      <w:r w:rsidR="00A64F9C" w:rsidRPr="00D56266">
        <w:rPr>
          <w:rFonts w:ascii="Times New Roman" w:eastAsia="Calibri" w:hAnsi="Times New Roman" w:cs="Times New Roman"/>
        </w:rPr>
        <w:t xml:space="preserve">persons with multiple jobs, there </w:t>
      </w:r>
      <w:r w:rsidR="00DC76E6" w:rsidRPr="00D56266">
        <w:rPr>
          <w:rFonts w:ascii="Times New Roman" w:eastAsia="Calibri" w:hAnsi="Times New Roman" w:cs="Times New Roman"/>
        </w:rPr>
        <w:t>are four potential combinations</w:t>
      </w:r>
      <w:r w:rsidR="00177589" w:rsidRPr="00D56266">
        <w:rPr>
          <w:rFonts w:ascii="Times New Roman" w:eastAsia="Calibri" w:hAnsi="Times New Roman" w:cs="Times New Roman"/>
        </w:rPr>
        <w:t xml:space="preserve"> </w:t>
      </w:r>
      <w:r w:rsidR="00DC76E6" w:rsidRPr="00D56266">
        <w:rPr>
          <w:rFonts w:ascii="Times New Roman" w:eastAsia="Calibri" w:hAnsi="Times New Roman" w:cs="Times New Roman"/>
        </w:rPr>
        <w:t>to be considered here</w:t>
      </w:r>
      <w:r w:rsidR="00A64F9C" w:rsidRPr="00D56266">
        <w:rPr>
          <w:rFonts w:ascii="Times New Roman" w:eastAsia="Calibri" w:hAnsi="Times New Roman" w:cs="Times New Roman"/>
        </w:rPr>
        <w:t xml:space="preserve">: </w:t>
      </w:r>
      <w:r w:rsidR="000E521A" w:rsidRPr="00D56266">
        <w:rPr>
          <w:rFonts w:ascii="Times New Roman" w:eastAsia="Calibri" w:hAnsi="Times New Roman" w:cs="Times New Roman"/>
        </w:rPr>
        <w:t xml:space="preserve">(i) </w:t>
      </w:r>
      <w:r w:rsidR="00177589" w:rsidRPr="00D56266">
        <w:rPr>
          <w:rFonts w:ascii="Times New Roman" w:eastAsia="Calibri" w:hAnsi="Times New Roman" w:cs="Times New Roman"/>
        </w:rPr>
        <w:t>persons who are employees in both their primary and secondary employment</w:t>
      </w:r>
      <w:r w:rsidR="00A64F9C" w:rsidRPr="00D56266">
        <w:rPr>
          <w:rFonts w:ascii="Times New Roman" w:eastAsia="Calibri" w:hAnsi="Times New Roman" w:cs="Times New Roman"/>
        </w:rPr>
        <w:t xml:space="preserve">; </w:t>
      </w:r>
      <w:r w:rsidR="000E521A" w:rsidRPr="00D56266">
        <w:rPr>
          <w:rFonts w:ascii="Times New Roman" w:eastAsia="Calibri" w:hAnsi="Times New Roman" w:cs="Times New Roman"/>
        </w:rPr>
        <w:t xml:space="preserve">(ii) </w:t>
      </w:r>
      <w:r w:rsidR="00177589" w:rsidRPr="00D56266">
        <w:rPr>
          <w:rFonts w:ascii="Times New Roman" w:eastAsia="Calibri" w:hAnsi="Times New Roman" w:cs="Times New Roman"/>
        </w:rPr>
        <w:t>persons who are self-employed in both jobs</w:t>
      </w:r>
      <w:r w:rsidR="00A64F9C" w:rsidRPr="00D56266">
        <w:rPr>
          <w:rFonts w:ascii="Times New Roman" w:eastAsia="Calibri" w:hAnsi="Times New Roman" w:cs="Times New Roman"/>
        </w:rPr>
        <w:t xml:space="preserve">; </w:t>
      </w:r>
      <w:r w:rsidR="000E521A" w:rsidRPr="00D56266">
        <w:rPr>
          <w:rFonts w:ascii="Times New Roman" w:eastAsia="Calibri" w:hAnsi="Times New Roman" w:cs="Times New Roman"/>
        </w:rPr>
        <w:t xml:space="preserve">(iii) </w:t>
      </w:r>
      <w:r w:rsidR="00177589" w:rsidRPr="00D56266">
        <w:rPr>
          <w:rFonts w:ascii="Times New Roman" w:eastAsia="Calibri" w:hAnsi="Times New Roman" w:cs="Times New Roman"/>
        </w:rPr>
        <w:t>persons who are an employee in their primary job</w:t>
      </w:r>
      <w:r w:rsidR="00A64F9C" w:rsidRPr="00D56266">
        <w:rPr>
          <w:rFonts w:ascii="Times New Roman" w:eastAsia="Calibri" w:hAnsi="Times New Roman" w:cs="Times New Roman"/>
        </w:rPr>
        <w:t xml:space="preserve"> </w:t>
      </w:r>
      <w:r w:rsidR="00177589" w:rsidRPr="00D56266">
        <w:rPr>
          <w:rFonts w:ascii="Times New Roman" w:eastAsia="Calibri" w:hAnsi="Times New Roman" w:cs="Times New Roman"/>
        </w:rPr>
        <w:t>but self-employed in their second job</w:t>
      </w:r>
      <w:r w:rsidR="00A64F9C" w:rsidRPr="00D56266">
        <w:rPr>
          <w:rFonts w:ascii="Times New Roman" w:eastAsia="Calibri" w:hAnsi="Times New Roman" w:cs="Times New Roman"/>
        </w:rPr>
        <w:t xml:space="preserve">; </w:t>
      </w:r>
      <w:r w:rsidR="00177589" w:rsidRPr="00D56266">
        <w:rPr>
          <w:rFonts w:ascii="Times New Roman" w:eastAsia="Calibri" w:hAnsi="Times New Roman" w:cs="Times New Roman"/>
        </w:rPr>
        <w:t xml:space="preserve">and </w:t>
      </w:r>
      <w:r w:rsidR="000E521A" w:rsidRPr="00D56266">
        <w:rPr>
          <w:rFonts w:ascii="Times New Roman" w:eastAsia="Calibri" w:hAnsi="Times New Roman" w:cs="Times New Roman"/>
        </w:rPr>
        <w:t xml:space="preserve">(iv) </w:t>
      </w:r>
      <w:r w:rsidR="00177589" w:rsidRPr="00D56266">
        <w:rPr>
          <w:rFonts w:ascii="Times New Roman" w:eastAsia="Calibri" w:hAnsi="Times New Roman" w:cs="Times New Roman"/>
        </w:rPr>
        <w:t>persons who are self-employed in their primary job but are an employee in their second job.</w:t>
      </w:r>
      <w:r w:rsidR="002221E1" w:rsidRPr="00D56266">
        <w:rPr>
          <w:rFonts w:ascii="Times New Roman" w:hAnsi="Times New Roman" w:cs="Times New Roman"/>
        </w:rPr>
        <w:t xml:space="preserve"> </w:t>
      </w:r>
      <w:r w:rsidR="00EB67EC" w:rsidRPr="00D56266">
        <w:rPr>
          <w:rFonts w:ascii="Times New Roman" w:eastAsia="Calibri" w:hAnsi="Times New Roman" w:cs="Times New Roman"/>
        </w:rPr>
        <w:t>Most multiple-job holders are employees in both their first and second jobs (4</w:t>
      </w:r>
      <w:r w:rsidR="00E50420" w:rsidRPr="00D56266">
        <w:rPr>
          <w:rFonts w:ascii="Times New Roman" w:eastAsia="Calibri" w:hAnsi="Times New Roman" w:cs="Times New Roman"/>
        </w:rPr>
        <w:t>0</w:t>
      </w:r>
      <w:r w:rsidR="009E709B" w:rsidRPr="00D56266">
        <w:rPr>
          <w:rFonts w:ascii="Times New Roman" w:eastAsia="Calibri" w:hAnsi="Times New Roman" w:cs="Times New Roman"/>
        </w:rPr>
        <w:t xml:space="preserve"> per cent</w:t>
      </w:r>
      <w:r w:rsidR="00EB67EC" w:rsidRPr="00D56266">
        <w:rPr>
          <w:rFonts w:ascii="Times New Roman" w:eastAsia="Calibri" w:hAnsi="Times New Roman" w:cs="Times New Roman"/>
        </w:rPr>
        <w:t>) or</w:t>
      </w:r>
      <w:r w:rsidR="00F43263">
        <w:rPr>
          <w:rFonts w:ascii="Times New Roman" w:eastAsia="Calibri" w:hAnsi="Times New Roman" w:cs="Times New Roman"/>
        </w:rPr>
        <w:t xml:space="preserve"> they are</w:t>
      </w:r>
      <w:r w:rsidR="00EB67EC" w:rsidRPr="00D56266">
        <w:rPr>
          <w:rFonts w:ascii="Times New Roman" w:eastAsia="Calibri" w:hAnsi="Times New Roman" w:cs="Times New Roman"/>
        </w:rPr>
        <w:t xml:space="preserve"> employees in their first job and self-</w:t>
      </w:r>
      <w:r w:rsidR="00DC76E6" w:rsidRPr="00D56266">
        <w:rPr>
          <w:rFonts w:ascii="Times New Roman" w:eastAsia="Calibri" w:hAnsi="Times New Roman" w:cs="Times New Roman"/>
        </w:rPr>
        <w:t>employed</w:t>
      </w:r>
      <w:r w:rsidR="00EB67EC" w:rsidRPr="00D56266">
        <w:rPr>
          <w:rFonts w:ascii="Times New Roman" w:eastAsia="Calibri" w:hAnsi="Times New Roman" w:cs="Times New Roman"/>
        </w:rPr>
        <w:t xml:space="preserve"> in their second (3</w:t>
      </w:r>
      <w:r w:rsidR="00AA7FA5">
        <w:rPr>
          <w:rFonts w:ascii="Times New Roman" w:eastAsia="Calibri" w:hAnsi="Times New Roman" w:cs="Times New Roman"/>
        </w:rPr>
        <w:t>6</w:t>
      </w:r>
      <w:r w:rsidR="009E709B" w:rsidRPr="00D56266">
        <w:rPr>
          <w:rFonts w:ascii="Times New Roman" w:eastAsia="Calibri" w:hAnsi="Times New Roman" w:cs="Times New Roman"/>
        </w:rPr>
        <w:t xml:space="preserve"> per cent</w:t>
      </w:r>
      <w:r w:rsidR="00EB67EC" w:rsidRPr="00D56266">
        <w:rPr>
          <w:rFonts w:ascii="Times New Roman" w:eastAsia="Calibri" w:hAnsi="Times New Roman" w:cs="Times New Roman"/>
        </w:rPr>
        <w:t xml:space="preserve">). The combinations </w:t>
      </w:r>
      <w:r w:rsidR="00D71C38">
        <w:rPr>
          <w:rFonts w:ascii="Times New Roman" w:eastAsia="Calibri" w:hAnsi="Times New Roman" w:cs="Times New Roman"/>
        </w:rPr>
        <w:t xml:space="preserve">of </w:t>
      </w:r>
      <w:r w:rsidR="00EB67EC" w:rsidRPr="00D56266">
        <w:rPr>
          <w:rFonts w:ascii="Times New Roman" w:eastAsia="Calibri" w:hAnsi="Times New Roman" w:cs="Times New Roman"/>
        </w:rPr>
        <w:t>self-employed–employee (1</w:t>
      </w:r>
      <w:r w:rsidR="00AA7FA5">
        <w:rPr>
          <w:rFonts w:ascii="Times New Roman" w:eastAsia="Calibri" w:hAnsi="Times New Roman" w:cs="Times New Roman"/>
        </w:rPr>
        <w:t>0</w:t>
      </w:r>
      <w:r w:rsidR="009E709B" w:rsidRPr="00D56266">
        <w:rPr>
          <w:rFonts w:ascii="Times New Roman" w:eastAsia="Calibri" w:hAnsi="Times New Roman" w:cs="Times New Roman"/>
        </w:rPr>
        <w:t xml:space="preserve"> per cent</w:t>
      </w:r>
      <w:r w:rsidR="00EB67EC" w:rsidRPr="00D56266">
        <w:rPr>
          <w:rFonts w:ascii="Times New Roman" w:eastAsia="Calibri" w:hAnsi="Times New Roman" w:cs="Times New Roman"/>
        </w:rPr>
        <w:t>) and self-employed–self-employed (</w:t>
      </w:r>
      <w:r w:rsidR="00E50420" w:rsidRPr="00D56266">
        <w:rPr>
          <w:rFonts w:ascii="Times New Roman" w:eastAsia="Calibri" w:hAnsi="Times New Roman" w:cs="Times New Roman"/>
        </w:rPr>
        <w:t>1</w:t>
      </w:r>
      <w:r w:rsidR="00AA7FA5">
        <w:rPr>
          <w:rFonts w:ascii="Times New Roman" w:eastAsia="Calibri" w:hAnsi="Times New Roman" w:cs="Times New Roman"/>
        </w:rPr>
        <w:t>5</w:t>
      </w:r>
      <w:r w:rsidR="009E709B" w:rsidRPr="00D56266">
        <w:rPr>
          <w:rFonts w:ascii="Times New Roman" w:eastAsia="Calibri" w:hAnsi="Times New Roman" w:cs="Times New Roman"/>
        </w:rPr>
        <w:t xml:space="preserve"> per cent</w:t>
      </w:r>
      <w:r w:rsidR="00EB67EC" w:rsidRPr="00D56266">
        <w:rPr>
          <w:rFonts w:ascii="Times New Roman" w:eastAsia="Calibri" w:hAnsi="Times New Roman" w:cs="Times New Roman"/>
        </w:rPr>
        <w:t xml:space="preserve">) are less common. </w:t>
      </w:r>
      <w:r w:rsidR="00F43263">
        <w:rPr>
          <w:rFonts w:ascii="Times New Roman" w:eastAsia="Calibri" w:hAnsi="Times New Roman" w:cs="Times New Roman"/>
        </w:rPr>
        <w:t>E</w:t>
      </w:r>
      <w:r w:rsidR="00EB67EC" w:rsidRPr="00D56266">
        <w:rPr>
          <w:rFonts w:ascii="Times New Roman" w:eastAsia="Calibri" w:hAnsi="Times New Roman" w:cs="Times New Roman"/>
        </w:rPr>
        <w:t xml:space="preserve">mployment </w:t>
      </w:r>
      <w:bookmarkStart w:id="9" w:name="_Hlk135654952"/>
      <w:r w:rsidR="00EB67EC" w:rsidRPr="00D56266">
        <w:rPr>
          <w:rFonts w:ascii="Times New Roman" w:eastAsia="Calibri" w:hAnsi="Times New Roman" w:cs="Times New Roman"/>
        </w:rPr>
        <w:t xml:space="preserve">status in someone’s first job </w:t>
      </w:r>
      <w:r w:rsidR="00F43263">
        <w:rPr>
          <w:rFonts w:ascii="Times New Roman" w:eastAsia="Calibri" w:hAnsi="Times New Roman" w:cs="Times New Roman"/>
        </w:rPr>
        <w:t>seems to have</w:t>
      </w:r>
      <w:r w:rsidR="00762BCE" w:rsidRPr="00D56266">
        <w:rPr>
          <w:rFonts w:ascii="Times New Roman" w:eastAsia="Calibri" w:hAnsi="Times New Roman" w:cs="Times New Roman"/>
        </w:rPr>
        <w:t xml:space="preserve"> little</w:t>
      </w:r>
      <w:r w:rsidR="00EB67EC" w:rsidRPr="00D56266">
        <w:rPr>
          <w:rFonts w:ascii="Times New Roman" w:eastAsia="Calibri" w:hAnsi="Times New Roman" w:cs="Times New Roman"/>
        </w:rPr>
        <w:t xml:space="preserve"> impact on whether they are an employee or self-employed in their second job. </w:t>
      </w:r>
      <w:bookmarkEnd w:id="9"/>
      <w:r w:rsidR="00EB67EC" w:rsidRPr="00D56266">
        <w:rPr>
          <w:rFonts w:ascii="Times New Roman" w:eastAsia="Calibri" w:hAnsi="Times New Roman" w:cs="Times New Roman"/>
        </w:rPr>
        <w:t>Over 8</w:t>
      </w:r>
      <w:r w:rsidR="00D6510B" w:rsidRPr="00D56266">
        <w:rPr>
          <w:rFonts w:ascii="Times New Roman" w:eastAsia="Calibri" w:hAnsi="Times New Roman" w:cs="Times New Roman"/>
        </w:rPr>
        <w:t>6</w:t>
      </w:r>
      <w:r w:rsidR="009E709B" w:rsidRPr="00D56266">
        <w:rPr>
          <w:rFonts w:ascii="Times New Roman" w:eastAsia="Calibri" w:hAnsi="Times New Roman" w:cs="Times New Roman"/>
        </w:rPr>
        <w:t xml:space="preserve"> per cent</w:t>
      </w:r>
      <w:r w:rsidR="00EB67EC" w:rsidRPr="00D56266">
        <w:rPr>
          <w:rFonts w:ascii="Times New Roman" w:eastAsia="Calibri" w:hAnsi="Times New Roman" w:cs="Times New Roman"/>
        </w:rPr>
        <w:t xml:space="preserve"> of persons </w:t>
      </w:r>
      <w:r w:rsidR="00F43263">
        <w:rPr>
          <w:rFonts w:ascii="Times New Roman" w:eastAsia="Calibri" w:hAnsi="Times New Roman" w:cs="Times New Roman"/>
        </w:rPr>
        <w:t>across</w:t>
      </w:r>
      <w:r w:rsidR="00EB67EC" w:rsidRPr="00D56266">
        <w:rPr>
          <w:rFonts w:ascii="Times New Roman" w:eastAsia="Calibri" w:hAnsi="Times New Roman" w:cs="Times New Roman"/>
        </w:rPr>
        <w:t xml:space="preserve"> the labour market are employees in their primary job</w:t>
      </w:r>
      <w:r w:rsidR="00F43263">
        <w:rPr>
          <w:rFonts w:ascii="Times New Roman" w:eastAsia="Calibri" w:hAnsi="Times New Roman" w:cs="Times New Roman"/>
        </w:rPr>
        <w:t xml:space="preserve"> (</w:t>
      </w:r>
      <w:r w:rsidR="00EB67EC" w:rsidRPr="00D56266">
        <w:rPr>
          <w:rFonts w:ascii="Times New Roman" w:eastAsia="Calibri" w:hAnsi="Times New Roman" w:cs="Times New Roman"/>
        </w:rPr>
        <w:t>compared to 7</w:t>
      </w:r>
      <w:r w:rsidR="00AA7FA5">
        <w:rPr>
          <w:rFonts w:ascii="Times New Roman" w:eastAsia="Calibri" w:hAnsi="Times New Roman" w:cs="Times New Roman"/>
        </w:rPr>
        <w:t>6</w:t>
      </w:r>
      <w:r w:rsidR="009E709B" w:rsidRPr="00D56266">
        <w:rPr>
          <w:rFonts w:ascii="Times New Roman" w:eastAsia="Calibri" w:hAnsi="Times New Roman" w:cs="Times New Roman"/>
        </w:rPr>
        <w:t xml:space="preserve"> per cent</w:t>
      </w:r>
      <w:r w:rsidR="00EB67EC" w:rsidRPr="00D56266">
        <w:rPr>
          <w:rFonts w:ascii="Times New Roman" w:eastAsia="Calibri" w:hAnsi="Times New Roman" w:cs="Times New Roman"/>
        </w:rPr>
        <w:t xml:space="preserve"> of </w:t>
      </w:r>
      <w:r w:rsidR="00D6510B" w:rsidRPr="00D56266">
        <w:rPr>
          <w:rFonts w:ascii="Times New Roman" w:eastAsia="Calibri" w:hAnsi="Times New Roman" w:cs="Times New Roman"/>
        </w:rPr>
        <w:t>multiple-job holders</w:t>
      </w:r>
      <w:r w:rsidR="00F43263">
        <w:rPr>
          <w:rFonts w:ascii="Times New Roman" w:eastAsia="Calibri" w:hAnsi="Times New Roman" w:cs="Times New Roman"/>
        </w:rPr>
        <w:t>)</w:t>
      </w:r>
      <w:r w:rsidR="00D6510B" w:rsidRPr="00D56266">
        <w:rPr>
          <w:rFonts w:ascii="Times New Roman" w:eastAsia="Calibri" w:hAnsi="Times New Roman" w:cs="Times New Roman"/>
        </w:rPr>
        <w:t xml:space="preserve">. One might have expected a similar pattern to </w:t>
      </w:r>
      <w:r w:rsidR="00DC726A" w:rsidRPr="00D56266">
        <w:rPr>
          <w:rFonts w:ascii="Times New Roman" w:eastAsia="Calibri" w:hAnsi="Times New Roman" w:cs="Times New Roman"/>
        </w:rPr>
        <w:t xml:space="preserve">emerge </w:t>
      </w:r>
      <w:r w:rsidR="00D6510B" w:rsidRPr="00D56266">
        <w:rPr>
          <w:rFonts w:ascii="Times New Roman" w:eastAsia="Calibri" w:hAnsi="Times New Roman" w:cs="Times New Roman"/>
        </w:rPr>
        <w:t xml:space="preserve">for </w:t>
      </w:r>
      <w:r w:rsidR="00B8091A" w:rsidRPr="00D56266">
        <w:rPr>
          <w:rFonts w:ascii="Times New Roman" w:eastAsia="Calibri" w:hAnsi="Times New Roman" w:cs="Times New Roman"/>
        </w:rPr>
        <w:t xml:space="preserve">a person’s </w:t>
      </w:r>
      <w:r w:rsidR="00D6510B" w:rsidRPr="00D56266">
        <w:rPr>
          <w:rFonts w:ascii="Times New Roman" w:eastAsia="Calibri" w:hAnsi="Times New Roman" w:cs="Times New Roman"/>
        </w:rPr>
        <w:t xml:space="preserve">employment status in </w:t>
      </w:r>
      <w:r w:rsidR="00B8091A" w:rsidRPr="00D56266">
        <w:rPr>
          <w:rFonts w:ascii="Times New Roman" w:eastAsia="Calibri" w:hAnsi="Times New Roman" w:cs="Times New Roman"/>
        </w:rPr>
        <w:t>a</w:t>
      </w:r>
      <w:r w:rsidR="00D6510B" w:rsidRPr="00D56266">
        <w:rPr>
          <w:rFonts w:ascii="Times New Roman" w:eastAsia="Calibri" w:hAnsi="Times New Roman" w:cs="Times New Roman"/>
        </w:rPr>
        <w:t xml:space="preserve"> second job</w:t>
      </w:r>
      <w:r w:rsidR="0085334B">
        <w:rPr>
          <w:rFonts w:ascii="Times New Roman" w:eastAsia="Calibri" w:hAnsi="Times New Roman" w:cs="Times New Roman"/>
        </w:rPr>
        <w:t>. There is</w:t>
      </w:r>
      <w:r w:rsidR="00D6510B" w:rsidRPr="00D56266">
        <w:rPr>
          <w:rFonts w:ascii="Times New Roman" w:eastAsia="Calibri" w:hAnsi="Times New Roman" w:cs="Times New Roman"/>
        </w:rPr>
        <w:t>, however</w:t>
      </w:r>
      <w:r w:rsidR="0085334B">
        <w:rPr>
          <w:rFonts w:ascii="Times New Roman" w:eastAsia="Calibri" w:hAnsi="Times New Roman" w:cs="Times New Roman"/>
        </w:rPr>
        <w:t>,</w:t>
      </w:r>
      <w:bookmarkStart w:id="10" w:name="_Hlk135654971"/>
      <w:r w:rsidR="00D6510B" w:rsidRPr="00D56266">
        <w:rPr>
          <w:rFonts w:ascii="Times New Roman" w:eastAsia="Calibri" w:hAnsi="Times New Roman" w:cs="Times New Roman"/>
        </w:rPr>
        <w:t xml:space="preserve"> a 50-50 split between persons who are self-employed </w:t>
      </w:r>
      <w:r w:rsidR="00762BCE" w:rsidRPr="00D56266">
        <w:rPr>
          <w:rFonts w:ascii="Times New Roman" w:eastAsia="Calibri" w:hAnsi="Times New Roman" w:cs="Times New Roman"/>
        </w:rPr>
        <w:t xml:space="preserve">and </w:t>
      </w:r>
      <w:r w:rsidR="00D6510B" w:rsidRPr="00D56266">
        <w:rPr>
          <w:rFonts w:ascii="Times New Roman" w:eastAsia="Calibri" w:hAnsi="Times New Roman" w:cs="Times New Roman"/>
        </w:rPr>
        <w:t xml:space="preserve">employees in their secondary </w:t>
      </w:r>
      <w:r w:rsidR="006024D7" w:rsidRPr="00D56266">
        <w:rPr>
          <w:rFonts w:ascii="Times New Roman" w:eastAsia="Calibri" w:hAnsi="Times New Roman" w:cs="Times New Roman"/>
        </w:rPr>
        <w:t xml:space="preserve">employment.  </w:t>
      </w:r>
      <w:r w:rsidR="0085334B" w:rsidRPr="0085334B">
        <w:rPr>
          <w:rFonts w:ascii="Times New Roman" w:eastAsia="Calibri" w:hAnsi="Times New Roman" w:cs="Times New Roman"/>
        </w:rPr>
        <w:t>These shares are not uniform for males and female</w:t>
      </w:r>
      <w:r w:rsidR="0085334B">
        <w:rPr>
          <w:rFonts w:ascii="Times New Roman" w:eastAsia="Calibri" w:hAnsi="Times New Roman" w:cs="Times New Roman"/>
        </w:rPr>
        <w:t>s (</w:t>
      </w:r>
      <w:r w:rsidR="0085334B" w:rsidRPr="0085334B">
        <w:rPr>
          <w:rFonts w:ascii="Times New Roman" w:eastAsia="Calibri" w:hAnsi="Times New Roman" w:cs="Times New Roman"/>
        </w:rPr>
        <w:t>Figure</w:t>
      </w:r>
      <w:r w:rsidR="00F43263">
        <w:rPr>
          <w:rFonts w:ascii="Times New Roman" w:eastAsia="Calibri" w:hAnsi="Times New Roman" w:cs="Times New Roman"/>
        </w:rPr>
        <w:t>s 5.2 and</w:t>
      </w:r>
      <w:r w:rsidR="0085334B" w:rsidRPr="0085334B">
        <w:rPr>
          <w:rFonts w:ascii="Times New Roman" w:eastAsia="Calibri" w:hAnsi="Times New Roman" w:cs="Times New Roman"/>
        </w:rPr>
        <w:t xml:space="preserve"> </w:t>
      </w:r>
      <w:r w:rsidR="00F43263">
        <w:rPr>
          <w:rFonts w:ascii="Times New Roman" w:eastAsia="Calibri" w:hAnsi="Times New Roman" w:cs="Times New Roman"/>
        </w:rPr>
        <w:t>5</w:t>
      </w:r>
      <w:r w:rsidR="0085334B" w:rsidRPr="0085334B">
        <w:rPr>
          <w:rFonts w:ascii="Times New Roman" w:eastAsia="Calibri" w:hAnsi="Times New Roman" w:cs="Times New Roman"/>
        </w:rPr>
        <w:t>.3</w:t>
      </w:r>
      <w:r w:rsidR="0085334B">
        <w:rPr>
          <w:rFonts w:ascii="Times New Roman" w:eastAsia="Calibri" w:hAnsi="Times New Roman" w:cs="Times New Roman"/>
        </w:rPr>
        <w:t xml:space="preserve">). </w:t>
      </w:r>
      <w:bookmarkEnd w:id="10"/>
    </w:p>
    <w:p w14:paraId="3F602814" w14:textId="44AE3939" w:rsidR="00C25035" w:rsidRPr="0085334B" w:rsidRDefault="001E6ED7" w:rsidP="00930737">
      <w:pPr>
        <w:spacing w:after="160" w:line="259" w:lineRule="auto"/>
        <w:jc w:val="center"/>
        <w:rPr>
          <w:rFonts w:eastAsiaTheme="majorEastAsia" w:cstheme="minorHAnsi"/>
          <w:b/>
          <w:bCs/>
          <w:lang w:val="en-US" w:eastAsia="ja-JP"/>
        </w:rPr>
      </w:pPr>
      <w:r w:rsidRPr="00D56266">
        <w:rPr>
          <w:rFonts w:ascii="Times New Roman" w:hAnsi="Times New Roman" w:cs="Times New Roman"/>
          <w:noProof/>
          <w:lang w:eastAsia="en-IE"/>
        </w:rPr>
        <w:drawing>
          <wp:anchor distT="0" distB="0" distL="114300" distR="114300" simplePos="0" relativeHeight="251658253" behindDoc="1" locked="0" layoutInCell="1" allowOverlap="1" wp14:anchorId="65E19B2F" wp14:editId="7AE1CA1B">
            <wp:simplePos x="0" y="0"/>
            <wp:positionH relativeFrom="margin">
              <wp:align>center</wp:align>
            </wp:positionH>
            <wp:positionV relativeFrom="paragraph">
              <wp:posOffset>275590</wp:posOffset>
            </wp:positionV>
            <wp:extent cx="6126480" cy="2804160"/>
            <wp:effectExtent l="0" t="0" r="7620" b="0"/>
            <wp:wrapNone/>
            <wp:docPr id="31" name="Chart 31">
              <a:extLst xmlns:a="http://schemas.openxmlformats.org/drawingml/2006/main">
                <a:ext uri="{FF2B5EF4-FFF2-40B4-BE49-F238E27FC236}">
                  <a16:creationId xmlns:a16="http://schemas.microsoft.com/office/drawing/2014/main" id="{E8FF60AC-4DDC-48FA-A70B-8D3A3CC2B3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0D467F" w:rsidRPr="0085334B">
        <w:rPr>
          <w:rFonts w:eastAsiaTheme="majorEastAsia" w:cstheme="minorHAnsi"/>
          <w:b/>
          <w:bCs/>
          <w:lang w:val="en-US" w:eastAsia="ja-JP"/>
        </w:rPr>
        <w:t xml:space="preserve">Figure </w:t>
      </w:r>
      <w:r w:rsidR="00F97596">
        <w:rPr>
          <w:rFonts w:eastAsiaTheme="majorEastAsia" w:cstheme="minorHAnsi"/>
          <w:b/>
          <w:bCs/>
          <w:lang w:val="en-US" w:eastAsia="ja-JP"/>
        </w:rPr>
        <w:t>5</w:t>
      </w:r>
      <w:r w:rsidR="000D467F" w:rsidRPr="0085334B">
        <w:rPr>
          <w:rFonts w:eastAsiaTheme="majorEastAsia" w:cstheme="minorHAnsi"/>
          <w:b/>
          <w:bCs/>
          <w:lang w:val="en-US" w:eastAsia="ja-JP"/>
        </w:rPr>
        <w:t>.</w:t>
      </w:r>
      <w:r w:rsidR="00AA44FA" w:rsidRPr="0085334B">
        <w:rPr>
          <w:rFonts w:eastAsiaTheme="majorEastAsia" w:cstheme="minorHAnsi"/>
          <w:b/>
          <w:bCs/>
          <w:lang w:val="en-US" w:eastAsia="ja-JP"/>
        </w:rPr>
        <w:t>2</w:t>
      </w:r>
      <w:r w:rsidR="000D467F" w:rsidRPr="0085334B">
        <w:rPr>
          <w:rFonts w:eastAsiaTheme="majorEastAsia" w:cstheme="minorHAnsi"/>
          <w:b/>
          <w:bCs/>
          <w:lang w:val="en-US" w:eastAsia="ja-JP"/>
        </w:rPr>
        <w:t>: Employed persons having a second job by employment status in both jobs, 2002</w:t>
      </w:r>
      <w:r w:rsidR="0085334B">
        <w:rPr>
          <w:rFonts w:eastAsiaTheme="majorEastAsia" w:cstheme="minorHAnsi"/>
          <w:b/>
          <w:bCs/>
          <w:lang w:val="en-US" w:eastAsia="ja-JP"/>
        </w:rPr>
        <w:t>-</w:t>
      </w:r>
      <w:r w:rsidR="006024D7" w:rsidRPr="0085334B">
        <w:rPr>
          <w:rFonts w:eastAsiaTheme="majorEastAsia" w:cstheme="minorHAnsi"/>
          <w:b/>
          <w:bCs/>
          <w:lang w:val="en-US" w:eastAsia="ja-JP"/>
        </w:rPr>
        <w:t>202</w:t>
      </w:r>
      <w:r w:rsidR="00B51E91" w:rsidRPr="0085334B">
        <w:rPr>
          <w:rFonts w:eastAsiaTheme="majorEastAsia" w:cstheme="minorHAnsi"/>
          <w:b/>
          <w:bCs/>
          <w:lang w:val="en-US" w:eastAsia="ja-JP"/>
        </w:rPr>
        <w:t>3</w:t>
      </w:r>
    </w:p>
    <w:p w14:paraId="140C2414" w14:textId="70B50E43" w:rsidR="00C25035" w:rsidRPr="00D56266" w:rsidRDefault="003A1C88" w:rsidP="00CA03C9">
      <w:pPr>
        <w:tabs>
          <w:tab w:val="right" w:pos="9027"/>
        </w:tabs>
        <w:rPr>
          <w:rFonts w:ascii="Times New Roman" w:eastAsia="Calibri" w:hAnsi="Times New Roman" w:cs="Times New Roman"/>
          <w:color w:val="FF0000"/>
        </w:rPr>
      </w:pPr>
      <w:r w:rsidRPr="00D56266">
        <w:rPr>
          <w:rFonts w:ascii="Times New Roman" w:hAnsi="Times New Roman" w:cs="Times New Roman"/>
          <w:noProof/>
          <w:lang w:eastAsia="en-IE"/>
        </w:rPr>
        <mc:AlternateContent>
          <mc:Choice Requires="wps">
            <w:drawing>
              <wp:anchor distT="0" distB="0" distL="114300" distR="114300" simplePos="0" relativeHeight="251658356" behindDoc="0" locked="0" layoutInCell="1" allowOverlap="1" wp14:anchorId="3BE649D7" wp14:editId="136F9CB4">
                <wp:simplePos x="0" y="0"/>
                <wp:positionH relativeFrom="column">
                  <wp:posOffset>5130800</wp:posOffset>
                </wp:positionH>
                <wp:positionV relativeFrom="paragraph">
                  <wp:posOffset>75565</wp:posOffset>
                </wp:positionV>
                <wp:extent cx="0" cy="1835150"/>
                <wp:effectExtent l="0" t="0" r="38100" b="31750"/>
                <wp:wrapNone/>
                <wp:docPr id="193" name="Straight Connector 193"/>
                <wp:cNvGraphicFramePr/>
                <a:graphic xmlns:a="http://schemas.openxmlformats.org/drawingml/2006/main">
                  <a:graphicData uri="http://schemas.microsoft.com/office/word/2010/wordprocessingShape">
                    <wps:wsp>
                      <wps:cNvCnPr/>
                      <wps:spPr>
                        <a:xfrm>
                          <a:off x="0" y="0"/>
                          <a:ext cx="0" cy="183515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32A8CF" id="Straight Connector 193" o:spid="_x0000_s1026" style="position:absolute;z-index:251658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pt,5.95pt" to="404pt,1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" strokecolor="#da312a [3207]" strokeweight="1.5pt">
                <v:stroke joinstyle="miter"/>
              </v:line>
            </w:pict>
          </mc:Fallback>
        </mc:AlternateContent>
      </w:r>
      <w:r w:rsidRPr="00D56266">
        <w:rPr>
          <w:rFonts w:ascii="Times New Roman" w:hAnsi="Times New Roman" w:cs="Times New Roman"/>
          <w:noProof/>
          <w:lang w:eastAsia="en-IE"/>
        </w:rPr>
        <mc:AlternateContent>
          <mc:Choice Requires="wps">
            <w:drawing>
              <wp:anchor distT="0" distB="0" distL="114300" distR="114300" simplePos="0" relativeHeight="251658355" behindDoc="0" locked="0" layoutInCell="1" allowOverlap="1" wp14:anchorId="5EA94DC0" wp14:editId="759D6028">
                <wp:simplePos x="0" y="0"/>
                <wp:positionH relativeFrom="column">
                  <wp:posOffset>4705350</wp:posOffset>
                </wp:positionH>
                <wp:positionV relativeFrom="paragraph">
                  <wp:posOffset>75566</wp:posOffset>
                </wp:positionV>
                <wp:extent cx="0" cy="1835150"/>
                <wp:effectExtent l="0" t="0" r="38100" b="31750"/>
                <wp:wrapNone/>
                <wp:docPr id="192" name="Straight Connector 192"/>
                <wp:cNvGraphicFramePr/>
                <a:graphic xmlns:a="http://schemas.openxmlformats.org/drawingml/2006/main">
                  <a:graphicData uri="http://schemas.microsoft.com/office/word/2010/wordprocessingShape">
                    <wps:wsp>
                      <wps:cNvCnPr/>
                      <wps:spPr>
                        <a:xfrm>
                          <a:off x="0" y="0"/>
                          <a:ext cx="0" cy="183515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587E0C" id="Straight Connector 192" o:spid="_x0000_s1026" style="position:absolute;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5pt,5.95pt" to="370.5pt,1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" strokecolor="#da312a [3207]" strokeweight="1.5pt">
                <v:stroke joinstyle="miter"/>
              </v:line>
            </w:pict>
          </mc:Fallback>
        </mc:AlternateContent>
      </w:r>
      <w:r w:rsidR="00CA03C9" w:rsidRPr="00D56266">
        <w:rPr>
          <w:rFonts w:ascii="Times New Roman" w:eastAsia="Calibri" w:hAnsi="Times New Roman" w:cs="Times New Roman"/>
          <w:color w:val="FF0000"/>
        </w:rPr>
        <w:tab/>
      </w:r>
    </w:p>
    <w:p w14:paraId="1143F379" w14:textId="56C8CEDE" w:rsidR="00C25035" w:rsidRPr="00D56266" w:rsidRDefault="003A1C88" w:rsidP="003A1C88">
      <w:pPr>
        <w:tabs>
          <w:tab w:val="left" w:pos="5800"/>
        </w:tabs>
        <w:rPr>
          <w:rFonts w:ascii="Times New Roman" w:eastAsia="Calibri" w:hAnsi="Times New Roman" w:cs="Times New Roman"/>
          <w:color w:val="FF0000"/>
        </w:rPr>
      </w:pPr>
      <w:r>
        <w:rPr>
          <w:rFonts w:ascii="Times New Roman" w:eastAsia="Calibri" w:hAnsi="Times New Roman" w:cs="Times New Roman"/>
          <w:color w:val="FF0000"/>
        </w:rPr>
        <w:tab/>
      </w:r>
    </w:p>
    <w:p w14:paraId="0894D464" w14:textId="66A5F8C0" w:rsidR="00C25035" w:rsidRPr="00D56266" w:rsidRDefault="00C25035" w:rsidP="00726658">
      <w:pPr>
        <w:jc w:val="right"/>
        <w:rPr>
          <w:rFonts w:ascii="Times New Roman" w:eastAsia="Calibri" w:hAnsi="Times New Roman" w:cs="Times New Roman"/>
          <w:color w:val="FF0000"/>
        </w:rPr>
      </w:pPr>
    </w:p>
    <w:p w14:paraId="678E2E96" w14:textId="083F7B34" w:rsidR="00C25035" w:rsidRPr="00D56266" w:rsidRDefault="00C25035" w:rsidP="00D6510B">
      <w:pPr>
        <w:rPr>
          <w:rFonts w:ascii="Times New Roman" w:eastAsia="Calibri" w:hAnsi="Times New Roman" w:cs="Times New Roman"/>
          <w:color w:val="FF0000"/>
        </w:rPr>
      </w:pPr>
    </w:p>
    <w:p w14:paraId="5C42C574" w14:textId="1B7CD83E" w:rsidR="00C25035" w:rsidRPr="00D56266" w:rsidRDefault="00C25035" w:rsidP="00D6510B">
      <w:pPr>
        <w:rPr>
          <w:rFonts w:ascii="Times New Roman" w:eastAsia="Calibri" w:hAnsi="Times New Roman" w:cs="Times New Roman"/>
          <w:color w:val="FF0000"/>
        </w:rPr>
      </w:pPr>
    </w:p>
    <w:p w14:paraId="64792A66" w14:textId="28F00D71" w:rsidR="00C25035" w:rsidRPr="00D56266" w:rsidRDefault="00C25035" w:rsidP="0072391C">
      <w:pPr>
        <w:jc w:val="right"/>
        <w:rPr>
          <w:rFonts w:ascii="Times New Roman" w:eastAsia="Calibri" w:hAnsi="Times New Roman" w:cs="Times New Roman"/>
          <w:color w:val="FF0000"/>
        </w:rPr>
      </w:pPr>
    </w:p>
    <w:p w14:paraId="1C4066B1" w14:textId="5AA02B99" w:rsidR="00C25035" w:rsidRPr="00D56266" w:rsidRDefault="00C25035" w:rsidP="00D6510B">
      <w:pPr>
        <w:rPr>
          <w:rFonts w:ascii="Times New Roman" w:eastAsia="Calibri" w:hAnsi="Times New Roman" w:cs="Times New Roman"/>
          <w:color w:val="FF0000"/>
        </w:rPr>
      </w:pPr>
    </w:p>
    <w:p w14:paraId="4DB572A2" w14:textId="2757ACC3" w:rsidR="00C25035" w:rsidRPr="00D56266" w:rsidRDefault="00C25035" w:rsidP="00D6510B">
      <w:pPr>
        <w:rPr>
          <w:rFonts w:ascii="Times New Roman" w:eastAsia="Calibri" w:hAnsi="Times New Roman" w:cs="Times New Roman"/>
          <w:color w:val="FF0000"/>
        </w:rPr>
      </w:pPr>
    </w:p>
    <w:p w14:paraId="698B8204" w14:textId="3FD8FF2A" w:rsidR="00C25035" w:rsidRPr="00D56266" w:rsidRDefault="00C25035" w:rsidP="00D6510B">
      <w:pPr>
        <w:rPr>
          <w:rFonts w:ascii="Times New Roman" w:eastAsia="Calibri" w:hAnsi="Times New Roman" w:cs="Times New Roman"/>
          <w:color w:val="FF0000"/>
        </w:rPr>
      </w:pPr>
    </w:p>
    <w:p w14:paraId="02C1CDA5" w14:textId="73454B76" w:rsidR="00C25035" w:rsidRPr="00D56266" w:rsidRDefault="00C25035" w:rsidP="00D6510B">
      <w:pPr>
        <w:rPr>
          <w:rFonts w:ascii="Times New Roman" w:eastAsia="Calibri" w:hAnsi="Times New Roman" w:cs="Times New Roman"/>
          <w:color w:val="FF0000"/>
        </w:rPr>
      </w:pPr>
    </w:p>
    <w:p w14:paraId="2D9B73B6" w14:textId="35E75B60" w:rsidR="00C25035" w:rsidRPr="00D56266" w:rsidRDefault="000D467F" w:rsidP="000D467F">
      <w:pPr>
        <w:tabs>
          <w:tab w:val="left" w:pos="6765"/>
        </w:tabs>
        <w:rPr>
          <w:rFonts w:ascii="Times New Roman" w:eastAsia="Calibri" w:hAnsi="Times New Roman" w:cs="Times New Roman"/>
          <w:color w:val="FF0000"/>
        </w:rPr>
      </w:pPr>
      <w:r w:rsidRPr="00D56266">
        <w:rPr>
          <w:rFonts w:ascii="Times New Roman" w:eastAsia="Calibri" w:hAnsi="Times New Roman" w:cs="Times New Roman"/>
          <w:color w:val="FF0000"/>
        </w:rPr>
        <w:tab/>
      </w:r>
    </w:p>
    <w:p w14:paraId="1FEC5D77" w14:textId="77777777" w:rsidR="00C25035" w:rsidRPr="00D56266" w:rsidRDefault="00C25035" w:rsidP="00D6510B">
      <w:pPr>
        <w:rPr>
          <w:rFonts w:ascii="Times New Roman" w:eastAsia="Calibri" w:hAnsi="Times New Roman" w:cs="Times New Roman"/>
          <w:color w:val="FF0000"/>
        </w:rPr>
      </w:pPr>
    </w:p>
    <w:p w14:paraId="28A0F0FA" w14:textId="77777777" w:rsidR="006F5983" w:rsidRPr="00D56266" w:rsidRDefault="006F5983" w:rsidP="000D467F">
      <w:pPr>
        <w:jc w:val="right"/>
        <w:rPr>
          <w:rFonts w:ascii="Times New Roman" w:eastAsia="Calibri" w:hAnsi="Times New Roman" w:cs="Times New Roman"/>
        </w:rPr>
      </w:pPr>
    </w:p>
    <w:p w14:paraId="5578A3D9" w14:textId="11040A5E" w:rsidR="006F5983" w:rsidRPr="00D56266" w:rsidRDefault="000D467F" w:rsidP="000D467F">
      <w:pPr>
        <w:tabs>
          <w:tab w:val="left" w:pos="6150"/>
        </w:tabs>
        <w:rPr>
          <w:rFonts w:ascii="Times New Roman" w:eastAsia="Calibri" w:hAnsi="Times New Roman" w:cs="Times New Roman"/>
        </w:rPr>
      </w:pPr>
      <w:r w:rsidRPr="00D56266">
        <w:rPr>
          <w:rFonts w:ascii="Times New Roman" w:eastAsia="Calibri" w:hAnsi="Times New Roman" w:cs="Times New Roman"/>
        </w:rPr>
        <w:tab/>
      </w:r>
    </w:p>
    <w:p w14:paraId="63431C64" w14:textId="20A51653" w:rsidR="00177589" w:rsidRPr="00D56266" w:rsidRDefault="00177589" w:rsidP="000D467F">
      <w:pPr>
        <w:jc w:val="right"/>
        <w:rPr>
          <w:rFonts w:ascii="Times New Roman" w:eastAsia="Calibri" w:hAnsi="Times New Roman" w:cs="Times New Roman"/>
        </w:rPr>
      </w:pPr>
    </w:p>
    <w:p w14:paraId="78563A80" w14:textId="7BA92727" w:rsidR="00177589" w:rsidRPr="00D56266" w:rsidRDefault="00016597" w:rsidP="00016597">
      <w:pPr>
        <w:tabs>
          <w:tab w:val="left" w:pos="7245"/>
        </w:tabs>
        <w:rPr>
          <w:rFonts w:ascii="Times New Roman" w:eastAsia="Calibri" w:hAnsi="Times New Roman" w:cs="Times New Roman"/>
        </w:rPr>
      </w:pPr>
      <w:r w:rsidRPr="00D56266">
        <w:rPr>
          <w:rFonts w:ascii="Times New Roman" w:eastAsia="Calibri" w:hAnsi="Times New Roman" w:cs="Times New Roman"/>
        </w:rPr>
        <w:tab/>
      </w:r>
    </w:p>
    <w:p w14:paraId="27B92523" w14:textId="6E4A5635" w:rsidR="00177589" w:rsidRPr="00D56266" w:rsidRDefault="00177589" w:rsidP="00FD2092">
      <w:pPr>
        <w:jc w:val="center"/>
        <w:rPr>
          <w:rFonts w:ascii="Times New Roman" w:eastAsia="Calibri" w:hAnsi="Times New Roman" w:cs="Times New Roman"/>
        </w:rPr>
      </w:pPr>
    </w:p>
    <w:p w14:paraId="17F1AC6E" w14:textId="7ACCD85A" w:rsidR="00177589" w:rsidRPr="00D56266" w:rsidRDefault="00177589" w:rsidP="00B51E91">
      <w:pPr>
        <w:jc w:val="right"/>
        <w:rPr>
          <w:rFonts w:ascii="Times New Roman" w:eastAsia="Calibri" w:hAnsi="Times New Roman" w:cs="Times New Roman"/>
        </w:rPr>
      </w:pPr>
    </w:p>
    <w:p w14:paraId="4ADB5C80" w14:textId="6406FC0F" w:rsidR="006929CB" w:rsidRPr="00D56266" w:rsidRDefault="006929CB" w:rsidP="00AA7FA5">
      <w:pPr>
        <w:jc w:val="right"/>
        <w:rPr>
          <w:rFonts w:ascii="Times New Roman" w:eastAsia="Calibri" w:hAnsi="Times New Roman" w:cs="Times New Roman"/>
        </w:rPr>
      </w:pPr>
    </w:p>
    <w:p w14:paraId="7E8FA686" w14:textId="4143F45E" w:rsidR="00F37012" w:rsidRPr="00D56266" w:rsidRDefault="005A1EA3" w:rsidP="00D42605">
      <w:pPr>
        <w:rPr>
          <w:rFonts w:ascii="Times New Roman" w:eastAsia="Calibri" w:hAnsi="Times New Roman" w:cs="Times New Roman"/>
          <w:color w:val="FF0000"/>
        </w:rPr>
      </w:pPr>
      <w:r w:rsidRPr="008F2943">
        <w:rPr>
          <w:rFonts w:eastAsia="Calibri" w:cstheme="minorHAnsi"/>
          <w:sz w:val="18"/>
          <w:szCs w:val="18"/>
        </w:rPr>
        <w:t>Source:</w:t>
      </w:r>
      <w:r>
        <w:rPr>
          <w:rFonts w:eastAsia="Calibri" w:cstheme="minorHAnsi"/>
          <w:sz w:val="18"/>
          <w:szCs w:val="18"/>
        </w:rPr>
        <w:t xml:space="preserve"> Authors’ calculations from CSO data</w:t>
      </w:r>
    </w:p>
    <w:p w14:paraId="2BEA43A7" w14:textId="1C61EA51" w:rsidR="00F37012" w:rsidRPr="00112B5D" w:rsidRDefault="00A10678" w:rsidP="00112B5D">
      <w:pPr>
        <w:keepNext/>
        <w:keepLines/>
        <w:tabs>
          <w:tab w:val="left" w:pos="454"/>
          <w:tab w:val="left" w:pos="907"/>
          <w:tab w:val="left" w:pos="1361"/>
          <w:tab w:val="left" w:pos="1814"/>
          <w:tab w:val="left" w:pos="2268"/>
        </w:tabs>
        <w:spacing w:line="276" w:lineRule="auto"/>
        <w:contextualSpacing/>
        <w:jc w:val="center"/>
        <w:outlineLvl w:val="1"/>
        <w:rPr>
          <w:rFonts w:eastAsiaTheme="majorEastAsia" w:cstheme="minorHAnsi"/>
          <w:b/>
          <w:bCs/>
          <w:lang w:val="en-US" w:eastAsia="ja-JP"/>
        </w:rPr>
      </w:pPr>
      <w:r w:rsidRPr="00112B5D">
        <w:rPr>
          <w:rFonts w:eastAsiaTheme="majorEastAsia" w:cstheme="minorHAnsi"/>
          <w:b/>
          <w:bCs/>
          <w:lang w:val="en-US" w:eastAsia="ja-JP"/>
        </w:rPr>
        <w:lastRenderedPageBreak/>
        <w:t>Figu</w:t>
      </w:r>
      <w:r w:rsidR="00E92AD9" w:rsidRPr="00112B5D">
        <w:rPr>
          <w:rFonts w:eastAsiaTheme="majorEastAsia" w:cstheme="minorHAnsi"/>
          <w:b/>
          <w:bCs/>
          <w:lang w:val="en-US" w:eastAsia="ja-JP"/>
        </w:rPr>
        <w:t>r</w:t>
      </w:r>
      <w:r w:rsidRPr="00112B5D">
        <w:rPr>
          <w:rFonts w:eastAsiaTheme="majorEastAsia" w:cstheme="minorHAnsi"/>
          <w:b/>
          <w:bCs/>
          <w:lang w:val="en-US" w:eastAsia="ja-JP"/>
        </w:rPr>
        <w:t xml:space="preserve">e </w:t>
      </w:r>
      <w:r w:rsidR="00F97596">
        <w:rPr>
          <w:rFonts w:eastAsiaTheme="majorEastAsia" w:cstheme="minorHAnsi"/>
          <w:b/>
          <w:bCs/>
          <w:lang w:val="en-US" w:eastAsia="ja-JP"/>
        </w:rPr>
        <w:t>5</w:t>
      </w:r>
      <w:r w:rsidRPr="00112B5D">
        <w:rPr>
          <w:rFonts w:eastAsiaTheme="majorEastAsia" w:cstheme="minorHAnsi"/>
          <w:b/>
          <w:bCs/>
          <w:lang w:val="en-US" w:eastAsia="ja-JP"/>
        </w:rPr>
        <w:t>.</w:t>
      </w:r>
      <w:r w:rsidR="00AA44FA" w:rsidRPr="00112B5D">
        <w:rPr>
          <w:rFonts w:eastAsiaTheme="majorEastAsia" w:cstheme="minorHAnsi"/>
          <w:b/>
          <w:bCs/>
          <w:lang w:val="en-US" w:eastAsia="ja-JP"/>
        </w:rPr>
        <w:t>3</w:t>
      </w:r>
      <w:r w:rsidRPr="00112B5D">
        <w:rPr>
          <w:rFonts w:eastAsiaTheme="majorEastAsia" w:cstheme="minorHAnsi"/>
          <w:b/>
          <w:bCs/>
          <w:lang w:val="en-US" w:eastAsia="ja-JP"/>
        </w:rPr>
        <w:t>:</w:t>
      </w:r>
      <w:r w:rsidR="00F37012" w:rsidRPr="00112B5D">
        <w:rPr>
          <w:rFonts w:eastAsiaTheme="majorEastAsia" w:cstheme="minorHAnsi"/>
          <w:b/>
          <w:bCs/>
          <w:lang w:val="en-US" w:eastAsia="ja-JP"/>
        </w:rPr>
        <w:t xml:space="preserve"> Employment status in first and second job </w:t>
      </w:r>
      <w:r w:rsidRPr="00112B5D">
        <w:rPr>
          <w:rFonts w:eastAsiaTheme="majorEastAsia" w:cstheme="minorHAnsi"/>
          <w:b/>
          <w:bCs/>
          <w:lang w:val="en-US" w:eastAsia="ja-JP"/>
        </w:rPr>
        <w:t xml:space="preserve">in thousands of </w:t>
      </w:r>
      <w:r w:rsidR="009B19F3" w:rsidRPr="00112B5D">
        <w:rPr>
          <w:rFonts w:eastAsiaTheme="majorEastAsia" w:cstheme="minorHAnsi"/>
          <w:b/>
          <w:bCs/>
          <w:lang w:val="en-US" w:eastAsia="ja-JP"/>
        </w:rPr>
        <w:t>persons by</w:t>
      </w:r>
      <w:r w:rsidR="00F37012" w:rsidRPr="00112B5D">
        <w:rPr>
          <w:rFonts w:eastAsiaTheme="majorEastAsia" w:cstheme="minorHAnsi"/>
          <w:b/>
          <w:bCs/>
          <w:lang w:val="en-US" w:eastAsia="ja-JP"/>
        </w:rPr>
        <w:t xml:space="preserve"> </w:t>
      </w:r>
      <w:r w:rsidRPr="00112B5D">
        <w:rPr>
          <w:rFonts w:eastAsiaTheme="majorEastAsia" w:cstheme="minorHAnsi"/>
          <w:b/>
          <w:bCs/>
          <w:lang w:val="en-US" w:eastAsia="ja-JP"/>
        </w:rPr>
        <w:t>gender, Q</w:t>
      </w:r>
      <w:r w:rsidR="00480DB3" w:rsidRPr="00112B5D">
        <w:rPr>
          <w:rFonts w:eastAsiaTheme="majorEastAsia" w:cstheme="minorHAnsi"/>
          <w:b/>
          <w:bCs/>
          <w:lang w:val="en-US" w:eastAsia="ja-JP"/>
        </w:rPr>
        <w:t>2</w:t>
      </w:r>
      <w:r w:rsidRPr="00112B5D">
        <w:rPr>
          <w:rFonts w:eastAsiaTheme="majorEastAsia" w:cstheme="minorHAnsi"/>
          <w:b/>
          <w:bCs/>
          <w:lang w:val="en-US" w:eastAsia="ja-JP"/>
        </w:rPr>
        <w:t xml:space="preserve"> </w:t>
      </w:r>
      <w:r w:rsidR="00870D5D" w:rsidRPr="00112B5D">
        <w:rPr>
          <w:rFonts w:eastAsiaTheme="majorEastAsia" w:cstheme="minorHAnsi"/>
          <w:b/>
          <w:bCs/>
          <w:lang w:val="en-US" w:eastAsia="ja-JP"/>
        </w:rPr>
        <w:t>202</w:t>
      </w:r>
      <w:r w:rsidR="00480DB3" w:rsidRPr="00112B5D">
        <w:rPr>
          <w:rFonts w:eastAsiaTheme="majorEastAsia" w:cstheme="minorHAnsi"/>
          <w:b/>
          <w:bCs/>
          <w:lang w:val="en-US" w:eastAsia="ja-JP"/>
        </w:rPr>
        <w:t>3</w:t>
      </w:r>
    </w:p>
    <w:p w14:paraId="4038E20C" w14:textId="7366D770" w:rsidR="00845D11" w:rsidRPr="00D56266" w:rsidRDefault="00FD2092" w:rsidP="00952A08">
      <w:pPr>
        <w:jc w:val="right"/>
        <w:rPr>
          <w:rFonts w:ascii="Times New Roman" w:eastAsia="Calibri" w:hAnsi="Times New Roman" w:cs="Times New Roman"/>
        </w:rPr>
      </w:pPr>
      <w:r w:rsidRPr="00112B5D">
        <w:rPr>
          <w:rFonts w:eastAsiaTheme="majorEastAsia" w:cstheme="minorHAnsi"/>
          <w:b/>
          <w:bCs/>
          <w:noProof/>
          <w:lang w:eastAsia="en-IE"/>
        </w:rPr>
        <w:drawing>
          <wp:anchor distT="0" distB="0" distL="114300" distR="114300" simplePos="0" relativeHeight="251658321" behindDoc="1" locked="0" layoutInCell="1" allowOverlap="1" wp14:anchorId="7B85B205" wp14:editId="4B63DA1C">
            <wp:simplePos x="0" y="0"/>
            <wp:positionH relativeFrom="margin">
              <wp:align>left</wp:align>
            </wp:positionH>
            <wp:positionV relativeFrom="paragraph">
              <wp:posOffset>4445</wp:posOffset>
            </wp:positionV>
            <wp:extent cx="5732145" cy="2518410"/>
            <wp:effectExtent l="0" t="0" r="1905" b="0"/>
            <wp:wrapNone/>
            <wp:docPr id="17" name="Chart 17">
              <a:extLst xmlns:a="http://schemas.openxmlformats.org/drawingml/2006/main">
                <a:ext uri="{FF2B5EF4-FFF2-40B4-BE49-F238E27FC236}">
                  <a16:creationId xmlns:a16="http://schemas.microsoft.com/office/drawing/2014/main" id="{F1768E13-9981-33FD-C8F5-FBA45BC8A7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7F3081BC" w14:textId="09E4C182" w:rsidR="002D6A00" w:rsidRPr="00D56266" w:rsidRDefault="002D6A00" w:rsidP="00870D5D">
      <w:pPr>
        <w:rPr>
          <w:rFonts w:ascii="Times New Roman" w:eastAsia="Calibri" w:hAnsi="Times New Roman" w:cs="Times New Roman"/>
        </w:rPr>
      </w:pPr>
    </w:p>
    <w:p w14:paraId="17CF58FF" w14:textId="77777777" w:rsidR="0072391C" w:rsidRPr="00D56266" w:rsidRDefault="0072391C" w:rsidP="00845D11">
      <w:pPr>
        <w:spacing w:after="160" w:line="259" w:lineRule="auto"/>
        <w:jc w:val="both"/>
        <w:rPr>
          <w:rFonts w:ascii="Times New Roman" w:eastAsia="Calibri" w:hAnsi="Times New Roman" w:cs="Times New Roman"/>
        </w:rPr>
      </w:pPr>
    </w:p>
    <w:p w14:paraId="783BA4C7" w14:textId="77777777" w:rsidR="0072391C" w:rsidRPr="00D56266" w:rsidRDefault="0072391C" w:rsidP="00845D11">
      <w:pPr>
        <w:spacing w:after="160" w:line="259" w:lineRule="auto"/>
        <w:jc w:val="both"/>
        <w:rPr>
          <w:rFonts w:ascii="Times New Roman" w:eastAsia="Calibri" w:hAnsi="Times New Roman" w:cs="Times New Roman"/>
        </w:rPr>
      </w:pPr>
    </w:p>
    <w:p w14:paraId="1E0A1BBF" w14:textId="77777777" w:rsidR="0072391C" w:rsidRPr="00D56266" w:rsidRDefault="0072391C" w:rsidP="00845D11">
      <w:pPr>
        <w:spacing w:after="160" w:line="259" w:lineRule="auto"/>
        <w:jc w:val="both"/>
        <w:rPr>
          <w:rFonts w:ascii="Times New Roman" w:eastAsia="Calibri" w:hAnsi="Times New Roman" w:cs="Times New Roman"/>
        </w:rPr>
      </w:pPr>
    </w:p>
    <w:p w14:paraId="50C158D7" w14:textId="77777777" w:rsidR="0072391C" w:rsidRPr="00D56266" w:rsidRDefault="0072391C" w:rsidP="00845D11">
      <w:pPr>
        <w:spacing w:after="160" w:line="259" w:lineRule="auto"/>
        <w:jc w:val="both"/>
        <w:rPr>
          <w:rFonts w:ascii="Times New Roman" w:eastAsia="Calibri" w:hAnsi="Times New Roman" w:cs="Times New Roman"/>
        </w:rPr>
      </w:pPr>
    </w:p>
    <w:p w14:paraId="771ECEA1" w14:textId="77777777" w:rsidR="0072391C" w:rsidRPr="00D56266" w:rsidRDefault="0072391C" w:rsidP="00845D11">
      <w:pPr>
        <w:spacing w:after="160" w:line="259" w:lineRule="auto"/>
        <w:jc w:val="both"/>
        <w:rPr>
          <w:rFonts w:ascii="Times New Roman" w:eastAsia="Calibri" w:hAnsi="Times New Roman" w:cs="Times New Roman"/>
        </w:rPr>
      </w:pPr>
    </w:p>
    <w:p w14:paraId="6F95EE0C" w14:textId="77777777" w:rsidR="0072391C" w:rsidRPr="00D56266" w:rsidRDefault="0072391C" w:rsidP="00845D11">
      <w:pPr>
        <w:spacing w:after="160" w:line="259" w:lineRule="auto"/>
        <w:jc w:val="both"/>
        <w:rPr>
          <w:rFonts w:ascii="Times New Roman" w:eastAsia="Calibri" w:hAnsi="Times New Roman" w:cs="Times New Roman"/>
        </w:rPr>
      </w:pPr>
    </w:p>
    <w:p w14:paraId="537BE46F" w14:textId="77777777" w:rsidR="0072391C" w:rsidRPr="00D56266" w:rsidRDefault="0072391C" w:rsidP="00845D11">
      <w:pPr>
        <w:spacing w:after="160" w:line="259" w:lineRule="auto"/>
        <w:jc w:val="both"/>
        <w:rPr>
          <w:rFonts w:ascii="Times New Roman" w:eastAsia="Calibri" w:hAnsi="Times New Roman" w:cs="Times New Roman"/>
        </w:rPr>
      </w:pPr>
    </w:p>
    <w:p w14:paraId="15E59F77" w14:textId="50C3B0B3" w:rsidR="001E600E" w:rsidRPr="00D56266" w:rsidRDefault="00AA7FA5" w:rsidP="00AA7FA5">
      <w:pPr>
        <w:tabs>
          <w:tab w:val="left" w:pos="2760"/>
        </w:tabs>
        <w:spacing w:after="160" w:line="259" w:lineRule="auto"/>
        <w:jc w:val="both"/>
        <w:rPr>
          <w:rFonts w:ascii="Times New Roman" w:eastAsia="Calibri" w:hAnsi="Times New Roman" w:cs="Times New Roman"/>
        </w:rPr>
      </w:pPr>
      <w:bookmarkStart w:id="11" w:name="_Hlk135655309"/>
      <w:r>
        <w:rPr>
          <w:rFonts w:ascii="Times New Roman" w:eastAsia="Calibri" w:hAnsi="Times New Roman" w:cs="Times New Roman"/>
        </w:rPr>
        <w:tab/>
      </w:r>
    </w:p>
    <w:p w14:paraId="0ABD23F8" w14:textId="77777777" w:rsidR="00FD2092" w:rsidRDefault="00FD2092" w:rsidP="005A1EA3">
      <w:pPr>
        <w:rPr>
          <w:rFonts w:eastAsia="Calibri" w:cstheme="minorHAnsi"/>
          <w:sz w:val="18"/>
          <w:szCs w:val="18"/>
        </w:rPr>
      </w:pPr>
    </w:p>
    <w:p w14:paraId="6EF986D8" w14:textId="43B7B088" w:rsidR="00FD2092" w:rsidRDefault="005A1EA3" w:rsidP="00064FDB">
      <w:pPr>
        <w:rPr>
          <w:sz w:val="18"/>
          <w:szCs w:val="18"/>
        </w:rPr>
      </w:pPr>
      <w:r w:rsidRPr="008F2943">
        <w:rPr>
          <w:rFonts w:eastAsia="Calibri" w:cstheme="minorHAnsi"/>
          <w:sz w:val="18"/>
          <w:szCs w:val="18"/>
        </w:rPr>
        <w:t>Source:</w:t>
      </w:r>
      <w:r>
        <w:rPr>
          <w:rFonts w:eastAsia="Calibri" w:cstheme="minorHAnsi"/>
          <w:sz w:val="18"/>
          <w:szCs w:val="18"/>
        </w:rPr>
        <w:t xml:space="preserve"> Authors’ calculations from CSO data</w:t>
      </w:r>
    </w:p>
    <w:p w14:paraId="78FC3283" w14:textId="77777777" w:rsidR="00064FDB" w:rsidRPr="00064FDB" w:rsidRDefault="00064FDB" w:rsidP="00064FDB">
      <w:pPr>
        <w:rPr>
          <w:sz w:val="18"/>
          <w:szCs w:val="18"/>
        </w:rPr>
      </w:pPr>
    </w:p>
    <w:p w14:paraId="5CD30EC8" w14:textId="1006C67E" w:rsidR="00BC6D3A" w:rsidRPr="00D56266" w:rsidRDefault="00AA5AE6" w:rsidP="00845D11">
      <w:pPr>
        <w:spacing w:after="160" w:line="259" w:lineRule="auto"/>
        <w:jc w:val="both"/>
        <w:rPr>
          <w:rFonts w:ascii="Times New Roman" w:eastAsia="Calibri" w:hAnsi="Times New Roman" w:cs="Times New Roman"/>
        </w:rPr>
      </w:pPr>
      <w:r>
        <w:rPr>
          <w:rFonts w:ascii="Times New Roman" w:eastAsia="Calibri" w:hAnsi="Times New Roman" w:cs="Times New Roman"/>
        </w:rPr>
        <w:t xml:space="preserve">Whilst </w:t>
      </w:r>
      <w:r w:rsidRPr="00D56266">
        <w:rPr>
          <w:rFonts w:ascii="Times New Roman" w:eastAsia="Calibri" w:hAnsi="Times New Roman" w:cs="Times New Roman"/>
        </w:rPr>
        <w:t xml:space="preserve">40 per cent of </w:t>
      </w:r>
      <w:r>
        <w:rPr>
          <w:rFonts w:ascii="Times New Roman" w:eastAsia="Calibri" w:hAnsi="Times New Roman" w:cs="Times New Roman"/>
        </w:rPr>
        <w:t>those with secondary employment</w:t>
      </w:r>
      <w:r w:rsidRPr="00D56266">
        <w:rPr>
          <w:rFonts w:ascii="Times New Roman" w:eastAsia="Calibri" w:hAnsi="Times New Roman" w:cs="Times New Roman"/>
        </w:rPr>
        <w:t xml:space="preserve"> are employees in both jobs</w:t>
      </w:r>
      <w:r>
        <w:rPr>
          <w:rFonts w:ascii="Times New Roman" w:eastAsia="Calibri" w:hAnsi="Times New Roman" w:cs="Times New Roman"/>
        </w:rPr>
        <w:t>, w</w:t>
      </w:r>
      <w:r w:rsidR="005E2182" w:rsidRPr="00D56266">
        <w:rPr>
          <w:rFonts w:ascii="Times New Roman" w:eastAsia="Calibri" w:hAnsi="Times New Roman" w:cs="Times New Roman"/>
        </w:rPr>
        <w:t>omen</w:t>
      </w:r>
      <w:r>
        <w:rPr>
          <w:rFonts w:ascii="Times New Roman" w:eastAsia="Calibri" w:hAnsi="Times New Roman" w:cs="Times New Roman"/>
        </w:rPr>
        <w:t xml:space="preserve"> </w:t>
      </w:r>
      <w:r w:rsidRPr="00D56266">
        <w:rPr>
          <w:rFonts w:ascii="Times New Roman" w:eastAsia="Calibri" w:hAnsi="Times New Roman" w:cs="Times New Roman"/>
        </w:rPr>
        <w:t>(</w:t>
      </w:r>
      <w:r>
        <w:rPr>
          <w:rFonts w:ascii="Times New Roman" w:eastAsia="Calibri" w:hAnsi="Times New Roman" w:cs="Times New Roman"/>
        </w:rPr>
        <w:t>60</w:t>
      </w:r>
      <w:r w:rsidRPr="00D56266">
        <w:rPr>
          <w:rFonts w:ascii="Times New Roman" w:eastAsia="Calibri" w:hAnsi="Times New Roman" w:cs="Times New Roman"/>
        </w:rPr>
        <w:t xml:space="preserve"> per cent</w:t>
      </w:r>
      <w:r>
        <w:rPr>
          <w:rFonts w:ascii="Times New Roman" w:eastAsia="Calibri" w:hAnsi="Times New Roman" w:cs="Times New Roman"/>
        </w:rPr>
        <w:t>)</w:t>
      </w:r>
      <w:r w:rsidR="005E2182" w:rsidRPr="00D56266">
        <w:rPr>
          <w:rFonts w:ascii="Times New Roman" w:eastAsia="Calibri" w:hAnsi="Times New Roman" w:cs="Times New Roman"/>
        </w:rPr>
        <w:t xml:space="preserve"> are more likely </w:t>
      </w:r>
      <w:r>
        <w:rPr>
          <w:rFonts w:ascii="Times New Roman" w:eastAsia="Calibri" w:hAnsi="Times New Roman" w:cs="Times New Roman"/>
        </w:rPr>
        <w:t xml:space="preserve">than men to do so. </w:t>
      </w:r>
      <w:bookmarkEnd w:id="11"/>
      <w:r>
        <w:rPr>
          <w:rFonts w:ascii="Times New Roman" w:eastAsia="Calibri" w:hAnsi="Times New Roman" w:cs="Times New Roman"/>
        </w:rPr>
        <w:t>This may suggest</w:t>
      </w:r>
      <w:r w:rsidR="00412F7D" w:rsidRPr="00D56266">
        <w:rPr>
          <w:rFonts w:ascii="Times New Roman" w:eastAsia="Calibri" w:hAnsi="Times New Roman" w:cs="Times New Roman"/>
        </w:rPr>
        <w:t xml:space="preserve"> that men and women hold </w:t>
      </w:r>
      <w:r w:rsidR="00F37012" w:rsidRPr="00D56266">
        <w:rPr>
          <w:rFonts w:ascii="Times New Roman" w:eastAsia="Calibri" w:hAnsi="Times New Roman" w:cs="Times New Roman"/>
        </w:rPr>
        <w:t>second</w:t>
      </w:r>
      <w:r w:rsidR="00412F7D" w:rsidRPr="00D56266">
        <w:rPr>
          <w:rFonts w:ascii="Times New Roman" w:eastAsia="Calibri" w:hAnsi="Times New Roman" w:cs="Times New Roman"/>
        </w:rPr>
        <w:t xml:space="preserve"> jobs for different reasons. </w:t>
      </w:r>
      <w:r w:rsidR="00500DAD">
        <w:rPr>
          <w:rFonts w:ascii="Times New Roman" w:eastAsia="Calibri" w:hAnsi="Times New Roman" w:cs="Times New Roman"/>
        </w:rPr>
        <w:t xml:space="preserve">The proportion of workers opting for this combination grew </w:t>
      </w:r>
      <w:r w:rsidR="00861B3C">
        <w:rPr>
          <w:rFonts w:ascii="Times New Roman" w:eastAsia="Calibri" w:hAnsi="Times New Roman" w:cs="Times New Roman"/>
        </w:rPr>
        <w:t xml:space="preserve">significantly (up 12 percentage points) </w:t>
      </w:r>
      <w:r w:rsidR="00500DAD">
        <w:rPr>
          <w:rFonts w:ascii="Times New Roman" w:eastAsia="Calibri" w:hAnsi="Times New Roman" w:cs="Times New Roman"/>
        </w:rPr>
        <w:t>during the period 2020-21.</w:t>
      </w:r>
      <w:r w:rsidR="004B269C" w:rsidRPr="00D56266">
        <w:rPr>
          <w:rFonts w:ascii="Times New Roman" w:eastAsia="Calibri" w:hAnsi="Times New Roman" w:cs="Times New Roman"/>
        </w:rPr>
        <w:t xml:space="preserve"> </w:t>
      </w:r>
      <w:r w:rsidR="00500DAD" w:rsidRPr="00D56266">
        <w:rPr>
          <w:rFonts w:ascii="Times New Roman" w:eastAsia="Calibri" w:hAnsi="Times New Roman" w:cs="Times New Roman"/>
        </w:rPr>
        <w:t>This could be linked to the concept of “necessity” secondary employment where workers</w:t>
      </w:r>
      <w:r w:rsidR="00861B3C">
        <w:rPr>
          <w:rFonts w:ascii="Times New Roman" w:eastAsia="Calibri" w:hAnsi="Times New Roman" w:cs="Times New Roman"/>
        </w:rPr>
        <w:t xml:space="preserve"> – </w:t>
      </w:r>
      <w:r w:rsidR="00500DAD" w:rsidRPr="00D56266">
        <w:rPr>
          <w:rFonts w:ascii="Times New Roman" w:eastAsia="Calibri" w:hAnsi="Times New Roman" w:cs="Times New Roman"/>
        </w:rPr>
        <w:t>whose incomes had perhaps taken a hit during the COVID-19 pandemic</w:t>
      </w:r>
      <w:r w:rsidR="00861B3C">
        <w:rPr>
          <w:rFonts w:ascii="Times New Roman" w:eastAsia="Calibri" w:hAnsi="Times New Roman" w:cs="Times New Roman"/>
        </w:rPr>
        <w:t xml:space="preserve"> – </w:t>
      </w:r>
      <w:r w:rsidR="00500DAD" w:rsidRPr="00D56266">
        <w:rPr>
          <w:rFonts w:ascii="Times New Roman" w:eastAsia="Calibri" w:hAnsi="Times New Roman" w:cs="Times New Roman"/>
        </w:rPr>
        <w:t xml:space="preserve">felt the need to find additional paid employment. </w:t>
      </w:r>
      <w:r w:rsidR="00861B3C">
        <w:rPr>
          <w:rFonts w:ascii="Times New Roman" w:eastAsia="Calibri" w:hAnsi="Times New Roman" w:cs="Times New Roman"/>
        </w:rPr>
        <w:t xml:space="preserve">It might also reflect a greater availability of opportunities to work a second job as inward migration slowed and new patterns of consumer behaviour emerged (i.e. a greater take-up of food delivery services). </w:t>
      </w:r>
      <w:r w:rsidR="00BC6D3A" w:rsidRPr="00D56266">
        <w:rPr>
          <w:rFonts w:ascii="Times New Roman" w:eastAsia="Calibri" w:hAnsi="Times New Roman" w:cs="Times New Roman"/>
        </w:rPr>
        <w:t xml:space="preserve">An employee-employee </w:t>
      </w:r>
      <w:bookmarkStart w:id="12" w:name="_Hlk135655350"/>
      <w:r w:rsidR="00BC6D3A" w:rsidRPr="00D56266">
        <w:rPr>
          <w:rFonts w:ascii="Times New Roman" w:eastAsia="Calibri" w:hAnsi="Times New Roman" w:cs="Times New Roman"/>
        </w:rPr>
        <w:t xml:space="preserve">combination </w:t>
      </w:r>
      <w:r w:rsidR="00596DE5" w:rsidRPr="00D56266">
        <w:rPr>
          <w:rFonts w:ascii="Times New Roman" w:eastAsia="Calibri" w:hAnsi="Times New Roman" w:cs="Times New Roman"/>
        </w:rPr>
        <w:t>may be</w:t>
      </w:r>
      <w:r w:rsidR="00BC6D3A" w:rsidRPr="00D56266">
        <w:rPr>
          <w:rFonts w:ascii="Times New Roman" w:eastAsia="Calibri" w:hAnsi="Times New Roman" w:cs="Times New Roman"/>
        </w:rPr>
        <w:t xml:space="preserve"> related to underemployment in a primary job</w:t>
      </w:r>
      <w:r w:rsidR="00500DAD">
        <w:rPr>
          <w:rFonts w:ascii="Times New Roman" w:eastAsia="Calibri" w:hAnsi="Times New Roman" w:cs="Times New Roman"/>
        </w:rPr>
        <w:t>. For instance, a</w:t>
      </w:r>
      <w:r w:rsidR="00BC6D3A" w:rsidRPr="00D56266">
        <w:rPr>
          <w:rFonts w:ascii="Times New Roman" w:eastAsia="Calibri" w:hAnsi="Times New Roman" w:cs="Times New Roman"/>
        </w:rPr>
        <w:t xml:space="preserve"> person may be willing to undertake more hours in their primary </w:t>
      </w:r>
      <w:r w:rsidR="00A66822" w:rsidRPr="00D56266">
        <w:rPr>
          <w:rFonts w:ascii="Times New Roman" w:eastAsia="Calibri" w:hAnsi="Times New Roman" w:cs="Times New Roman"/>
        </w:rPr>
        <w:t>job but</w:t>
      </w:r>
      <w:r w:rsidR="00BC6D3A" w:rsidRPr="00D56266">
        <w:rPr>
          <w:rFonts w:ascii="Times New Roman" w:eastAsia="Calibri" w:hAnsi="Times New Roman" w:cs="Times New Roman"/>
        </w:rPr>
        <w:t xml:space="preserve"> are not offered the chance to do so. </w:t>
      </w:r>
      <w:bookmarkEnd w:id="12"/>
      <w:r w:rsidR="006E485E" w:rsidRPr="00D56266">
        <w:rPr>
          <w:rFonts w:ascii="Times New Roman" w:eastAsia="Calibri" w:hAnsi="Times New Roman" w:cs="Times New Roman"/>
        </w:rPr>
        <w:t>Panos et al.</w:t>
      </w:r>
      <w:r w:rsidR="002D6A00" w:rsidRPr="00D56266">
        <w:rPr>
          <w:rFonts w:ascii="Times New Roman" w:eastAsia="Calibri" w:hAnsi="Times New Roman" w:cs="Times New Roman"/>
        </w:rPr>
        <w:t xml:space="preserve"> </w:t>
      </w:r>
      <w:r w:rsidR="001E600E" w:rsidRPr="00D56266">
        <w:rPr>
          <w:rFonts w:ascii="Times New Roman" w:eastAsia="Calibri" w:hAnsi="Times New Roman" w:cs="Times New Roman"/>
        </w:rPr>
        <w:t>(</w:t>
      </w:r>
      <w:r w:rsidR="006E1589" w:rsidRPr="00D56266">
        <w:rPr>
          <w:rFonts w:ascii="Times New Roman" w:eastAsia="Calibri" w:hAnsi="Times New Roman" w:cs="Times New Roman"/>
        </w:rPr>
        <w:t>2014</w:t>
      </w:r>
      <w:r w:rsidR="001E600E" w:rsidRPr="00D56266">
        <w:rPr>
          <w:rFonts w:ascii="Times New Roman" w:eastAsia="Calibri" w:hAnsi="Times New Roman" w:cs="Times New Roman"/>
        </w:rPr>
        <w:t>)</w:t>
      </w:r>
      <w:r w:rsidR="00F97596">
        <w:rPr>
          <w:rFonts w:ascii="Times New Roman" w:eastAsia="Calibri" w:hAnsi="Times New Roman" w:cs="Times New Roman"/>
        </w:rPr>
        <w:t xml:space="preserve"> have </w:t>
      </w:r>
      <w:r w:rsidR="00BC6D3A" w:rsidRPr="00D56266">
        <w:rPr>
          <w:rFonts w:ascii="Times New Roman" w:eastAsia="Calibri" w:hAnsi="Times New Roman" w:cs="Times New Roman"/>
        </w:rPr>
        <w:t xml:space="preserve">found that </w:t>
      </w:r>
      <w:r w:rsidR="00500DAD">
        <w:rPr>
          <w:rFonts w:ascii="Times New Roman" w:eastAsia="Calibri" w:hAnsi="Times New Roman" w:cs="Times New Roman"/>
        </w:rPr>
        <w:t>holding a second job</w:t>
      </w:r>
      <w:r w:rsidR="00BC6D3A" w:rsidRPr="00D56266">
        <w:rPr>
          <w:rFonts w:ascii="Times New Roman" w:eastAsia="Calibri" w:hAnsi="Times New Roman" w:cs="Times New Roman"/>
        </w:rPr>
        <w:t xml:space="preserve"> is typically transitory in </w:t>
      </w:r>
      <w:r w:rsidR="00F97596" w:rsidRPr="00D56266">
        <w:rPr>
          <w:rFonts w:ascii="Times New Roman" w:eastAsia="Calibri" w:hAnsi="Times New Roman" w:cs="Times New Roman"/>
        </w:rPr>
        <w:t>nature and</w:t>
      </w:r>
      <w:r w:rsidR="00BC6D3A" w:rsidRPr="00D56266">
        <w:rPr>
          <w:rFonts w:ascii="Times New Roman" w:eastAsia="Calibri" w:hAnsi="Times New Roman" w:cs="Times New Roman"/>
        </w:rPr>
        <w:t xml:space="preserve"> is</w:t>
      </w:r>
      <w:r w:rsidR="00671938" w:rsidRPr="00D56266">
        <w:rPr>
          <w:rFonts w:ascii="Times New Roman" w:eastAsia="Calibri" w:hAnsi="Times New Roman" w:cs="Times New Roman"/>
        </w:rPr>
        <w:t xml:space="preserve"> often a</w:t>
      </w:r>
      <w:r w:rsidR="00BC6D3A" w:rsidRPr="00D56266">
        <w:rPr>
          <w:rFonts w:ascii="Times New Roman" w:eastAsia="Calibri" w:hAnsi="Times New Roman" w:cs="Times New Roman"/>
        </w:rPr>
        <w:t>ssociated with career shifts</w:t>
      </w:r>
      <w:r w:rsidR="00A721FD" w:rsidRPr="00D56266">
        <w:rPr>
          <w:rFonts w:ascii="Times New Roman" w:eastAsia="Calibri" w:hAnsi="Times New Roman" w:cs="Times New Roman"/>
        </w:rPr>
        <w:t xml:space="preserve">. </w:t>
      </w:r>
      <w:r w:rsidR="00A66822" w:rsidRPr="00D56266">
        <w:rPr>
          <w:rFonts w:ascii="Times New Roman" w:eastAsia="Calibri" w:hAnsi="Times New Roman" w:cs="Times New Roman"/>
        </w:rPr>
        <w:t xml:space="preserve">It </w:t>
      </w:r>
      <w:r w:rsidR="0070406B" w:rsidRPr="00D56266">
        <w:rPr>
          <w:rFonts w:ascii="Times New Roman" w:eastAsia="Calibri" w:hAnsi="Times New Roman" w:cs="Times New Roman"/>
        </w:rPr>
        <w:t xml:space="preserve">therefore </w:t>
      </w:r>
      <w:r w:rsidR="00A66822" w:rsidRPr="00D56266">
        <w:rPr>
          <w:rFonts w:ascii="Times New Roman" w:eastAsia="Calibri" w:hAnsi="Times New Roman" w:cs="Times New Roman"/>
        </w:rPr>
        <w:t xml:space="preserve">might not necessarily be the case that persons in this employee-employee category are underemployed in their primary job, but rather they are seeking to develop skills in a different sector to their primary job, before </w:t>
      </w:r>
      <w:r w:rsidR="00D60F3F" w:rsidRPr="00D56266">
        <w:rPr>
          <w:rFonts w:ascii="Times New Roman" w:eastAsia="Calibri" w:hAnsi="Times New Roman" w:cs="Times New Roman"/>
        </w:rPr>
        <w:t xml:space="preserve">making the switch permanently. </w:t>
      </w:r>
    </w:p>
    <w:p w14:paraId="7075F767" w14:textId="6866F837" w:rsidR="00DF4AEE" w:rsidRPr="00D56266" w:rsidRDefault="00D71C38" w:rsidP="00845D11">
      <w:pPr>
        <w:spacing w:after="160" w:line="259" w:lineRule="auto"/>
        <w:jc w:val="both"/>
        <w:rPr>
          <w:rFonts w:ascii="Times New Roman" w:eastAsia="Calibri" w:hAnsi="Times New Roman" w:cs="Times New Roman"/>
        </w:rPr>
      </w:pPr>
      <w:r>
        <w:rPr>
          <w:rFonts w:ascii="Times New Roman" w:eastAsia="Calibri" w:hAnsi="Times New Roman" w:cs="Times New Roman"/>
        </w:rPr>
        <w:t xml:space="preserve">For men (42 per cent), the most typical combination is to be </w:t>
      </w:r>
      <w:bookmarkStart w:id="13" w:name="_Hlk135655387"/>
      <w:r w:rsidR="000D12CA" w:rsidRPr="00D56266">
        <w:rPr>
          <w:rFonts w:ascii="Times New Roman" w:eastAsia="Calibri" w:hAnsi="Times New Roman" w:cs="Times New Roman"/>
        </w:rPr>
        <w:t xml:space="preserve">an employee in their primary job </w:t>
      </w:r>
      <w:r w:rsidR="00F37012" w:rsidRPr="00D56266">
        <w:rPr>
          <w:rFonts w:ascii="Times New Roman" w:eastAsia="Calibri" w:hAnsi="Times New Roman" w:cs="Times New Roman"/>
        </w:rPr>
        <w:t>and</w:t>
      </w:r>
      <w:r w:rsidR="000D12CA" w:rsidRPr="00D56266">
        <w:rPr>
          <w:rFonts w:ascii="Times New Roman" w:eastAsia="Calibri" w:hAnsi="Times New Roman" w:cs="Times New Roman"/>
        </w:rPr>
        <w:t xml:space="preserve"> self-employed in their secondary employment. </w:t>
      </w:r>
      <w:bookmarkEnd w:id="13"/>
      <w:r w:rsidR="00486099" w:rsidRPr="00D56266">
        <w:rPr>
          <w:rFonts w:ascii="Times New Roman" w:eastAsia="Calibri" w:hAnsi="Times New Roman" w:cs="Times New Roman"/>
        </w:rPr>
        <w:t xml:space="preserve">Just </w:t>
      </w:r>
      <w:r w:rsidR="0013187A" w:rsidRPr="00D56266">
        <w:rPr>
          <w:rFonts w:ascii="Times New Roman" w:eastAsia="Calibri" w:hAnsi="Times New Roman" w:cs="Times New Roman"/>
        </w:rPr>
        <w:t>2</w:t>
      </w:r>
      <w:r w:rsidR="00480DB3">
        <w:rPr>
          <w:rFonts w:ascii="Times New Roman" w:eastAsia="Calibri" w:hAnsi="Times New Roman" w:cs="Times New Roman"/>
        </w:rPr>
        <w:t>6</w:t>
      </w:r>
      <w:r w:rsidR="009E709B" w:rsidRPr="00D56266">
        <w:rPr>
          <w:rFonts w:ascii="Times New Roman" w:eastAsia="Calibri" w:hAnsi="Times New Roman" w:cs="Times New Roman"/>
        </w:rPr>
        <w:t xml:space="preserve"> per cent</w:t>
      </w:r>
      <w:r w:rsidR="00486099" w:rsidRPr="00D56266">
        <w:rPr>
          <w:rFonts w:ascii="Times New Roman" w:eastAsia="Calibri" w:hAnsi="Times New Roman" w:cs="Times New Roman"/>
        </w:rPr>
        <w:t xml:space="preserve"> of women fall into this category</w:t>
      </w:r>
      <w:r w:rsidR="005005CD">
        <w:rPr>
          <w:rFonts w:ascii="Times New Roman" w:eastAsia="Calibri" w:hAnsi="Times New Roman" w:cs="Times New Roman"/>
        </w:rPr>
        <w:t>.</w:t>
      </w:r>
      <w:r w:rsidR="00486099" w:rsidRPr="00D56266">
        <w:rPr>
          <w:rFonts w:ascii="Times New Roman" w:eastAsia="Calibri" w:hAnsi="Times New Roman" w:cs="Times New Roman"/>
        </w:rPr>
        <w:t xml:space="preserve"> </w:t>
      </w:r>
      <w:r>
        <w:rPr>
          <w:rFonts w:ascii="Times New Roman" w:eastAsia="Calibri" w:hAnsi="Times New Roman" w:cs="Times New Roman"/>
        </w:rPr>
        <w:t>T</w:t>
      </w:r>
      <w:r w:rsidRPr="00D56266">
        <w:rPr>
          <w:rFonts w:ascii="Times New Roman" w:eastAsia="Calibri" w:hAnsi="Times New Roman" w:cs="Times New Roman"/>
        </w:rPr>
        <w:t>he</w:t>
      </w:r>
      <w:r w:rsidR="00486099" w:rsidRPr="00D56266">
        <w:rPr>
          <w:rFonts w:ascii="Times New Roman" w:eastAsia="Calibri" w:hAnsi="Times New Roman" w:cs="Times New Roman"/>
        </w:rPr>
        <w:t xml:space="preserve"> </w:t>
      </w:r>
      <w:r>
        <w:rPr>
          <w:rFonts w:ascii="Times New Roman" w:eastAsia="Calibri" w:hAnsi="Times New Roman" w:cs="Times New Roman"/>
        </w:rPr>
        <w:t xml:space="preserve">incidence of the </w:t>
      </w:r>
      <w:r w:rsidR="00486099" w:rsidRPr="00D56266">
        <w:rPr>
          <w:rFonts w:ascii="Times New Roman" w:eastAsia="Calibri" w:hAnsi="Times New Roman" w:cs="Times New Roman"/>
        </w:rPr>
        <w:t>employee</w:t>
      </w:r>
      <w:r w:rsidR="00A44265">
        <w:rPr>
          <w:rFonts w:ascii="Times New Roman" w:eastAsia="Calibri" w:hAnsi="Times New Roman" w:cs="Times New Roman"/>
        </w:rPr>
        <w:t xml:space="preserve">: </w:t>
      </w:r>
      <w:r w:rsidR="00486099" w:rsidRPr="00D56266">
        <w:rPr>
          <w:rFonts w:ascii="Times New Roman" w:eastAsia="Calibri" w:hAnsi="Times New Roman" w:cs="Times New Roman"/>
        </w:rPr>
        <w:t xml:space="preserve">self-employee combination has fallen over time. The share of secondary employment </w:t>
      </w:r>
      <w:r w:rsidR="00762BCE" w:rsidRPr="00D56266">
        <w:rPr>
          <w:rFonts w:ascii="Times New Roman" w:eastAsia="Calibri" w:hAnsi="Times New Roman" w:cs="Times New Roman"/>
        </w:rPr>
        <w:t xml:space="preserve">accounted for by this cohort </w:t>
      </w:r>
      <w:r w:rsidR="00486099" w:rsidRPr="00D56266">
        <w:rPr>
          <w:rFonts w:ascii="Times New Roman" w:eastAsia="Calibri" w:hAnsi="Times New Roman" w:cs="Times New Roman"/>
        </w:rPr>
        <w:t>two decades ago was 38</w:t>
      </w:r>
      <w:r w:rsidR="009E709B" w:rsidRPr="00D56266">
        <w:rPr>
          <w:rFonts w:ascii="Times New Roman" w:eastAsia="Calibri" w:hAnsi="Times New Roman" w:cs="Times New Roman"/>
        </w:rPr>
        <w:t xml:space="preserve"> per cent</w:t>
      </w:r>
      <w:r>
        <w:rPr>
          <w:rFonts w:ascii="Times New Roman" w:eastAsia="Calibri" w:hAnsi="Times New Roman" w:cs="Times New Roman"/>
        </w:rPr>
        <w:t>.</w:t>
      </w:r>
      <w:r w:rsidR="007F7285" w:rsidRPr="00D56266">
        <w:rPr>
          <w:rFonts w:ascii="Times New Roman" w:eastAsia="Calibri" w:hAnsi="Times New Roman" w:cs="Times New Roman"/>
        </w:rPr>
        <w:t xml:space="preserve"> </w:t>
      </w:r>
      <w:r>
        <w:rPr>
          <w:rFonts w:ascii="Times New Roman" w:eastAsia="Calibri" w:hAnsi="Times New Roman" w:cs="Times New Roman"/>
        </w:rPr>
        <w:t>This increased to</w:t>
      </w:r>
      <w:r w:rsidR="00486099" w:rsidRPr="00D56266">
        <w:rPr>
          <w:rFonts w:ascii="Times New Roman" w:eastAsia="Calibri" w:hAnsi="Times New Roman" w:cs="Times New Roman"/>
        </w:rPr>
        <w:t xml:space="preserve"> 43</w:t>
      </w:r>
      <w:r w:rsidR="009E709B" w:rsidRPr="00D56266">
        <w:rPr>
          <w:rFonts w:ascii="Times New Roman" w:eastAsia="Calibri" w:hAnsi="Times New Roman" w:cs="Times New Roman"/>
        </w:rPr>
        <w:t xml:space="preserve"> per cent</w:t>
      </w:r>
      <w:r w:rsidR="00486099" w:rsidRPr="00D56266">
        <w:rPr>
          <w:rFonts w:ascii="Times New Roman" w:eastAsia="Calibri" w:hAnsi="Times New Roman" w:cs="Times New Roman"/>
        </w:rPr>
        <w:t xml:space="preserve"> in 2018</w:t>
      </w:r>
      <w:r>
        <w:rPr>
          <w:rFonts w:ascii="Times New Roman" w:eastAsia="Calibri" w:hAnsi="Times New Roman" w:cs="Times New Roman"/>
        </w:rPr>
        <w:t xml:space="preserve"> but has since fallen back to </w:t>
      </w:r>
      <w:r w:rsidR="0070406B" w:rsidRPr="00D56266">
        <w:rPr>
          <w:rFonts w:ascii="Times New Roman" w:eastAsia="Calibri" w:hAnsi="Times New Roman" w:cs="Times New Roman"/>
        </w:rPr>
        <w:t>3</w:t>
      </w:r>
      <w:r w:rsidR="00480DB3">
        <w:rPr>
          <w:rFonts w:ascii="Times New Roman" w:eastAsia="Calibri" w:hAnsi="Times New Roman" w:cs="Times New Roman"/>
        </w:rPr>
        <w:t>6</w:t>
      </w:r>
      <w:r w:rsidR="009E709B" w:rsidRPr="00D56266">
        <w:rPr>
          <w:rFonts w:ascii="Times New Roman" w:eastAsia="Calibri" w:hAnsi="Times New Roman" w:cs="Times New Roman"/>
        </w:rPr>
        <w:t xml:space="preserve"> per cent</w:t>
      </w:r>
      <w:r>
        <w:rPr>
          <w:rFonts w:ascii="Times New Roman" w:eastAsia="Calibri" w:hAnsi="Times New Roman" w:cs="Times New Roman"/>
        </w:rPr>
        <w:t>.</w:t>
      </w:r>
      <w:r w:rsidR="0070406B" w:rsidRPr="00D56266">
        <w:rPr>
          <w:rFonts w:ascii="Times New Roman" w:eastAsia="Calibri" w:hAnsi="Times New Roman" w:cs="Times New Roman"/>
        </w:rPr>
        <w:t xml:space="preserve"> </w:t>
      </w:r>
      <w:r w:rsidR="00AB1556">
        <w:rPr>
          <w:rFonts w:ascii="Times New Roman" w:eastAsia="Calibri" w:hAnsi="Times New Roman" w:cs="Times New Roman"/>
        </w:rPr>
        <w:t>Although</w:t>
      </w:r>
      <w:r w:rsidR="00620181" w:rsidRPr="00D56266">
        <w:rPr>
          <w:rFonts w:ascii="Times New Roman" w:eastAsia="Calibri" w:hAnsi="Times New Roman" w:cs="Times New Roman"/>
        </w:rPr>
        <w:t xml:space="preserve"> the employment share for this cohort has declined in recent years, the number of persons </w:t>
      </w:r>
      <w:r w:rsidR="00AB1556">
        <w:rPr>
          <w:rFonts w:ascii="Times New Roman" w:eastAsia="Calibri" w:hAnsi="Times New Roman" w:cs="Times New Roman"/>
        </w:rPr>
        <w:t xml:space="preserve">categorised as </w:t>
      </w:r>
      <w:r w:rsidR="00620181" w:rsidRPr="00D56266">
        <w:rPr>
          <w:rFonts w:ascii="Times New Roman" w:eastAsia="Calibri" w:hAnsi="Times New Roman" w:cs="Times New Roman"/>
        </w:rPr>
        <w:t>employee</w:t>
      </w:r>
      <w:r w:rsidR="00AB1556">
        <w:rPr>
          <w:rFonts w:ascii="Times New Roman" w:eastAsia="Calibri" w:hAnsi="Times New Roman" w:cs="Times New Roman"/>
        </w:rPr>
        <w:t xml:space="preserve">: </w:t>
      </w:r>
      <w:r w:rsidR="00620181" w:rsidRPr="00D56266">
        <w:rPr>
          <w:rFonts w:ascii="Times New Roman" w:eastAsia="Calibri" w:hAnsi="Times New Roman" w:cs="Times New Roman"/>
        </w:rPr>
        <w:t xml:space="preserve">self-employee increased by 11,700 (55 per cent) </w:t>
      </w:r>
      <w:r w:rsidR="00AB1556">
        <w:rPr>
          <w:rFonts w:ascii="Times New Roman" w:eastAsia="Calibri" w:hAnsi="Times New Roman" w:cs="Times New Roman"/>
        </w:rPr>
        <w:t>between 2020 and 2</w:t>
      </w:r>
      <w:r w:rsidR="000651C2">
        <w:rPr>
          <w:rFonts w:ascii="Times New Roman" w:eastAsia="Calibri" w:hAnsi="Times New Roman" w:cs="Times New Roman"/>
        </w:rPr>
        <w:t>0</w:t>
      </w:r>
      <w:r w:rsidR="00AB1556">
        <w:rPr>
          <w:rFonts w:ascii="Times New Roman" w:eastAsia="Calibri" w:hAnsi="Times New Roman" w:cs="Times New Roman"/>
        </w:rPr>
        <w:t>22</w:t>
      </w:r>
      <w:r w:rsidR="00620181" w:rsidRPr="00D56266">
        <w:rPr>
          <w:rFonts w:ascii="Times New Roman" w:eastAsia="Calibri" w:hAnsi="Times New Roman" w:cs="Times New Roman"/>
        </w:rPr>
        <w:t xml:space="preserve">. This sudden growth during the pandemic could be linked to the concept of opportunity self-employment, where persons temporarily furloughed by their primary employer </w:t>
      </w:r>
      <w:r w:rsidR="000B53EA" w:rsidRPr="00D56266">
        <w:rPr>
          <w:rFonts w:ascii="Times New Roman" w:eastAsia="Calibri" w:hAnsi="Times New Roman" w:cs="Times New Roman"/>
        </w:rPr>
        <w:t xml:space="preserve">might have </w:t>
      </w:r>
      <w:r w:rsidR="00D47E5F" w:rsidRPr="00D56266">
        <w:rPr>
          <w:rFonts w:ascii="Times New Roman" w:eastAsia="Calibri" w:hAnsi="Times New Roman" w:cs="Times New Roman"/>
        </w:rPr>
        <w:t>used their newfound free time to explore self-employment opportunities</w:t>
      </w:r>
      <w:r w:rsidR="00AB1556">
        <w:rPr>
          <w:rStyle w:val="FootnoteReference"/>
          <w:rFonts w:eastAsia="Calibri" w:cs="Times New Roman"/>
        </w:rPr>
        <w:footnoteReference w:id="19"/>
      </w:r>
      <w:r w:rsidR="00D47E5F" w:rsidRPr="00D56266">
        <w:rPr>
          <w:rFonts w:ascii="Times New Roman" w:eastAsia="Calibri" w:hAnsi="Times New Roman" w:cs="Times New Roman"/>
        </w:rPr>
        <w:t xml:space="preserve">. </w:t>
      </w:r>
      <w:r w:rsidR="00A273DE" w:rsidRPr="00D56266">
        <w:rPr>
          <w:rFonts w:ascii="Times New Roman" w:eastAsia="Calibri" w:hAnsi="Times New Roman" w:cs="Times New Roman"/>
        </w:rPr>
        <w:t>Alternatively, persons in the employee</w:t>
      </w:r>
      <w:r w:rsidR="00AB1556">
        <w:rPr>
          <w:rFonts w:ascii="Times New Roman" w:eastAsia="Calibri" w:hAnsi="Times New Roman" w:cs="Times New Roman"/>
        </w:rPr>
        <w:t xml:space="preserve">: </w:t>
      </w:r>
      <w:r w:rsidR="00A273DE" w:rsidRPr="00D56266">
        <w:rPr>
          <w:rFonts w:ascii="Times New Roman" w:eastAsia="Calibri" w:hAnsi="Times New Roman" w:cs="Times New Roman"/>
        </w:rPr>
        <w:t>self-employee cohort may</w:t>
      </w:r>
      <w:r w:rsidR="00922245" w:rsidRPr="00D56266">
        <w:rPr>
          <w:rFonts w:ascii="Times New Roman" w:eastAsia="Calibri" w:hAnsi="Times New Roman" w:cs="Times New Roman"/>
        </w:rPr>
        <w:t xml:space="preserve"> take up secondary employment for business development reasons.</w:t>
      </w:r>
      <w:r w:rsidR="00A273DE" w:rsidRPr="00D56266">
        <w:rPr>
          <w:rFonts w:ascii="Times New Roman" w:eastAsia="Calibri" w:hAnsi="Times New Roman" w:cs="Times New Roman"/>
        </w:rPr>
        <w:t xml:space="preserve"> </w:t>
      </w:r>
      <w:r w:rsidR="00922245" w:rsidRPr="00D56266">
        <w:rPr>
          <w:rFonts w:ascii="Times New Roman" w:eastAsia="Calibri" w:hAnsi="Times New Roman" w:cs="Times New Roman"/>
        </w:rPr>
        <w:t xml:space="preserve">A stable ‘employee’ </w:t>
      </w:r>
      <w:r w:rsidR="00D92554" w:rsidRPr="00D56266">
        <w:rPr>
          <w:rFonts w:ascii="Times New Roman" w:eastAsia="Calibri" w:hAnsi="Times New Roman" w:cs="Times New Roman"/>
        </w:rPr>
        <w:t xml:space="preserve">primary job </w:t>
      </w:r>
      <w:r w:rsidR="00922245" w:rsidRPr="00D56266">
        <w:rPr>
          <w:rFonts w:ascii="Times New Roman" w:eastAsia="Calibri" w:hAnsi="Times New Roman" w:cs="Times New Roman"/>
        </w:rPr>
        <w:t xml:space="preserve">may help to </w:t>
      </w:r>
      <w:r w:rsidR="00D92554" w:rsidRPr="00D56266">
        <w:rPr>
          <w:rFonts w:ascii="Times New Roman" w:eastAsia="Calibri" w:hAnsi="Times New Roman" w:cs="Times New Roman"/>
        </w:rPr>
        <w:t xml:space="preserve">insure against </w:t>
      </w:r>
      <w:r w:rsidR="00845D11" w:rsidRPr="00D56266">
        <w:rPr>
          <w:rFonts w:ascii="Times New Roman" w:eastAsia="Calibri" w:hAnsi="Times New Roman" w:cs="Times New Roman"/>
        </w:rPr>
        <w:t xml:space="preserve">the possible </w:t>
      </w:r>
      <w:r w:rsidR="00DF4AEE" w:rsidRPr="00D56266">
        <w:rPr>
          <w:rFonts w:ascii="Times New Roman" w:eastAsia="Calibri" w:hAnsi="Times New Roman" w:cs="Times New Roman"/>
        </w:rPr>
        <w:t>revenue</w:t>
      </w:r>
      <w:r w:rsidR="00D92554" w:rsidRPr="00D56266">
        <w:rPr>
          <w:rFonts w:ascii="Times New Roman" w:eastAsia="Calibri" w:hAnsi="Times New Roman" w:cs="Times New Roman"/>
        </w:rPr>
        <w:t xml:space="preserve"> fluctuations </w:t>
      </w:r>
      <w:r w:rsidR="00DF4AEE" w:rsidRPr="00D56266">
        <w:rPr>
          <w:rFonts w:ascii="Times New Roman" w:eastAsia="Calibri" w:hAnsi="Times New Roman" w:cs="Times New Roman"/>
        </w:rPr>
        <w:t xml:space="preserve">of </w:t>
      </w:r>
      <w:r w:rsidR="00922245" w:rsidRPr="00D56266">
        <w:rPr>
          <w:rFonts w:ascii="Times New Roman" w:eastAsia="Calibri" w:hAnsi="Times New Roman" w:cs="Times New Roman"/>
        </w:rPr>
        <w:t xml:space="preserve">a fledgling </w:t>
      </w:r>
      <w:r w:rsidR="00845D11" w:rsidRPr="00D56266">
        <w:rPr>
          <w:rFonts w:ascii="Times New Roman" w:eastAsia="Calibri" w:hAnsi="Times New Roman" w:cs="Times New Roman"/>
        </w:rPr>
        <w:t xml:space="preserve">(or start-up) </w:t>
      </w:r>
      <w:r w:rsidR="00DF4AEE" w:rsidRPr="00D56266">
        <w:rPr>
          <w:rFonts w:ascii="Times New Roman" w:eastAsia="Calibri" w:hAnsi="Times New Roman" w:cs="Times New Roman"/>
        </w:rPr>
        <w:t>business.</w:t>
      </w:r>
      <w:r w:rsidR="00E92AD9" w:rsidRPr="00D56266">
        <w:rPr>
          <w:rFonts w:ascii="Times New Roman" w:eastAsia="Calibri" w:hAnsi="Times New Roman" w:cs="Times New Roman"/>
        </w:rPr>
        <w:t xml:space="preserve"> Other persons in this category may have broad professional and social networks which give rise to opportunities to undertake additional paid work. </w:t>
      </w:r>
      <w:r w:rsidR="00922245" w:rsidRPr="00D56266">
        <w:rPr>
          <w:rFonts w:ascii="Times New Roman" w:eastAsia="Calibri" w:hAnsi="Times New Roman" w:cs="Times New Roman"/>
        </w:rPr>
        <w:t xml:space="preserve">Similar </w:t>
      </w:r>
      <w:r w:rsidR="00E92AD9" w:rsidRPr="00D56266">
        <w:rPr>
          <w:rFonts w:ascii="Times New Roman" w:eastAsia="Calibri" w:hAnsi="Times New Roman" w:cs="Times New Roman"/>
        </w:rPr>
        <w:t xml:space="preserve">‘insurance’ </w:t>
      </w:r>
      <w:r w:rsidR="00922245" w:rsidRPr="00D56266">
        <w:rPr>
          <w:rFonts w:ascii="Times New Roman" w:eastAsia="Calibri" w:hAnsi="Times New Roman" w:cs="Times New Roman"/>
        </w:rPr>
        <w:t xml:space="preserve">reasoning may apply </w:t>
      </w:r>
      <w:r w:rsidR="00D31B14" w:rsidRPr="00D56266">
        <w:rPr>
          <w:rFonts w:ascii="Times New Roman" w:eastAsia="Calibri" w:hAnsi="Times New Roman" w:cs="Times New Roman"/>
        </w:rPr>
        <w:t>to workers</w:t>
      </w:r>
      <w:r w:rsidR="00DF4AEE" w:rsidRPr="00D56266">
        <w:rPr>
          <w:rFonts w:ascii="Times New Roman" w:eastAsia="Calibri" w:hAnsi="Times New Roman" w:cs="Times New Roman"/>
        </w:rPr>
        <w:t xml:space="preserve"> who are self-employees in their primary job, and employees in their secondary employment (with the secondary employment in this case helping to smooth income).</w:t>
      </w:r>
      <w:r w:rsidR="00486099" w:rsidRPr="00D56266">
        <w:rPr>
          <w:rFonts w:ascii="Times New Roman" w:eastAsia="Calibri" w:hAnsi="Times New Roman" w:cs="Times New Roman"/>
        </w:rPr>
        <w:t xml:space="preserve"> </w:t>
      </w:r>
      <w:r w:rsidR="00DF4AEE" w:rsidRPr="00D56266">
        <w:rPr>
          <w:rFonts w:ascii="Times New Roman" w:eastAsia="Calibri" w:hAnsi="Times New Roman" w:cs="Times New Roman"/>
        </w:rPr>
        <w:t xml:space="preserve"> </w:t>
      </w:r>
    </w:p>
    <w:p w14:paraId="67CD3804" w14:textId="47E4B8D7" w:rsidR="00845D11" w:rsidRPr="00D56266" w:rsidRDefault="00DF4AEE" w:rsidP="00845D11">
      <w:pPr>
        <w:spacing w:after="160" w:line="259" w:lineRule="auto"/>
        <w:jc w:val="both"/>
        <w:rPr>
          <w:rFonts w:ascii="Times New Roman" w:eastAsia="Calibri" w:hAnsi="Times New Roman" w:cs="Times New Roman"/>
        </w:rPr>
      </w:pPr>
      <w:r w:rsidRPr="00D56266">
        <w:rPr>
          <w:rFonts w:ascii="Times New Roman" w:eastAsia="Calibri" w:hAnsi="Times New Roman" w:cs="Times New Roman"/>
        </w:rPr>
        <w:t xml:space="preserve">A final cohort of interest </w:t>
      </w:r>
      <w:r w:rsidR="00762BCE" w:rsidRPr="00D56266">
        <w:rPr>
          <w:rFonts w:ascii="Times New Roman" w:eastAsia="Calibri" w:hAnsi="Times New Roman" w:cs="Times New Roman"/>
        </w:rPr>
        <w:t xml:space="preserve">related to </w:t>
      </w:r>
      <w:r w:rsidRPr="00D56266">
        <w:rPr>
          <w:rFonts w:ascii="Times New Roman" w:eastAsia="Calibri" w:hAnsi="Times New Roman" w:cs="Times New Roman"/>
        </w:rPr>
        <w:t>those that are self-employees in both jobs. Approximately 21</w:t>
      </w:r>
      <w:r w:rsidR="009E709B" w:rsidRPr="00D56266">
        <w:rPr>
          <w:rFonts w:ascii="Times New Roman" w:eastAsia="Calibri" w:hAnsi="Times New Roman" w:cs="Times New Roman"/>
        </w:rPr>
        <w:t xml:space="preserve"> per cent</w:t>
      </w:r>
      <w:r w:rsidRPr="00D56266">
        <w:rPr>
          <w:rFonts w:ascii="Times New Roman" w:eastAsia="Calibri" w:hAnsi="Times New Roman" w:cs="Times New Roman"/>
        </w:rPr>
        <w:t xml:space="preserve"> of male second-job holders fall into this category, compared to </w:t>
      </w:r>
      <w:r w:rsidR="0013187A" w:rsidRPr="00D56266">
        <w:rPr>
          <w:rFonts w:ascii="Times New Roman" w:eastAsia="Calibri" w:hAnsi="Times New Roman" w:cs="Times New Roman"/>
        </w:rPr>
        <w:t>11</w:t>
      </w:r>
      <w:r w:rsidR="009E709B" w:rsidRPr="00D56266">
        <w:rPr>
          <w:rFonts w:ascii="Times New Roman" w:eastAsia="Calibri" w:hAnsi="Times New Roman" w:cs="Times New Roman"/>
        </w:rPr>
        <w:t xml:space="preserve"> per cent</w:t>
      </w:r>
      <w:r w:rsidRPr="00D56266">
        <w:rPr>
          <w:rFonts w:ascii="Times New Roman" w:eastAsia="Calibri" w:hAnsi="Times New Roman" w:cs="Times New Roman"/>
        </w:rPr>
        <w:t xml:space="preserve"> of women. Again, it is unknown exactly </w:t>
      </w:r>
      <w:r w:rsidR="00372426" w:rsidRPr="00D56266">
        <w:rPr>
          <w:rFonts w:ascii="Times New Roman" w:eastAsia="Calibri" w:hAnsi="Times New Roman" w:cs="Times New Roman"/>
        </w:rPr>
        <w:t>which</w:t>
      </w:r>
      <w:r w:rsidRPr="00D56266">
        <w:rPr>
          <w:rFonts w:ascii="Times New Roman" w:eastAsia="Calibri" w:hAnsi="Times New Roman" w:cs="Times New Roman"/>
        </w:rPr>
        <w:t xml:space="preserve"> activities persons in this group undertake in either job – whether they are two related trades, </w:t>
      </w:r>
      <w:r w:rsidR="00B45698" w:rsidRPr="00D56266">
        <w:rPr>
          <w:rFonts w:ascii="Times New Roman" w:eastAsia="Calibri" w:hAnsi="Times New Roman" w:cs="Times New Roman"/>
        </w:rPr>
        <w:t xml:space="preserve">in Agriculture, </w:t>
      </w:r>
      <w:r w:rsidR="00372426" w:rsidRPr="00D56266">
        <w:rPr>
          <w:rFonts w:ascii="Times New Roman" w:eastAsia="Calibri" w:hAnsi="Times New Roman" w:cs="Times New Roman"/>
        </w:rPr>
        <w:t xml:space="preserve">for </w:t>
      </w:r>
      <w:r w:rsidR="00372426" w:rsidRPr="00D56266">
        <w:rPr>
          <w:rFonts w:ascii="Times New Roman" w:eastAsia="Calibri" w:hAnsi="Times New Roman" w:cs="Times New Roman"/>
        </w:rPr>
        <w:lastRenderedPageBreak/>
        <w:t xml:space="preserve">example, </w:t>
      </w:r>
      <w:r w:rsidRPr="00D56266">
        <w:rPr>
          <w:rFonts w:ascii="Times New Roman" w:eastAsia="Calibri" w:hAnsi="Times New Roman" w:cs="Times New Roman"/>
        </w:rPr>
        <w:t>or</w:t>
      </w:r>
      <w:r w:rsidR="00372426" w:rsidRPr="00D56266">
        <w:rPr>
          <w:rFonts w:ascii="Times New Roman" w:eastAsia="Calibri" w:hAnsi="Times New Roman" w:cs="Times New Roman"/>
        </w:rPr>
        <w:t xml:space="preserve"> two completely different sectors of employment. </w:t>
      </w:r>
      <w:r w:rsidR="00C10003" w:rsidRPr="00D56266">
        <w:rPr>
          <w:rFonts w:ascii="Times New Roman" w:eastAsia="Calibri" w:hAnsi="Times New Roman" w:cs="Times New Roman"/>
        </w:rPr>
        <w:t xml:space="preserve">The </w:t>
      </w:r>
      <w:r w:rsidR="00E92AD9" w:rsidRPr="00D56266">
        <w:rPr>
          <w:rFonts w:ascii="Times New Roman" w:eastAsia="Calibri" w:hAnsi="Times New Roman" w:cs="Times New Roman"/>
        </w:rPr>
        <w:t xml:space="preserve">overall </w:t>
      </w:r>
      <w:r w:rsidR="00C10003" w:rsidRPr="00D56266">
        <w:rPr>
          <w:rFonts w:ascii="Times New Roman" w:eastAsia="Calibri" w:hAnsi="Times New Roman" w:cs="Times New Roman"/>
        </w:rPr>
        <w:t>share of persons in this category has fallen over time</w:t>
      </w:r>
      <w:r w:rsidR="00C15A54">
        <w:rPr>
          <w:rFonts w:ascii="Times New Roman" w:eastAsia="Calibri" w:hAnsi="Times New Roman" w:cs="Times New Roman"/>
        </w:rPr>
        <w:t xml:space="preserve"> and now stands at</w:t>
      </w:r>
      <w:r w:rsidR="00C10003" w:rsidRPr="00D56266">
        <w:rPr>
          <w:rFonts w:ascii="Times New Roman" w:eastAsia="Calibri" w:hAnsi="Times New Roman" w:cs="Times New Roman"/>
        </w:rPr>
        <w:t xml:space="preserve"> 1</w:t>
      </w:r>
      <w:r w:rsidR="0013187A" w:rsidRPr="00D56266">
        <w:rPr>
          <w:rFonts w:ascii="Times New Roman" w:eastAsia="Calibri" w:hAnsi="Times New Roman" w:cs="Times New Roman"/>
        </w:rPr>
        <w:t>7</w:t>
      </w:r>
      <w:r w:rsidR="009E709B" w:rsidRPr="00D56266">
        <w:rPr>
          <w:rFonts w:ascii="Times New Roman" w:eastAsia="Calibri" w:hAnsi="Times New Roman" w:cs="Times New Roman"/>
        </w:rPr>
        <w:t xml:space="preserve"> per cent</w:t>
      </w:r>
      <w:r w:rsidR="00C10003" w:rsidRPr="00D56266">
        <w:rPr>
          <w:rFonts w:ascii="Times New Roman" w:eastAsia="Calibri" w:hAnsi="Times New Roman" w:cs="Times New Roman"/>
        </w:rPr>
        <w:t xml:space="preserve"> </w:t>
      </w:r>
      <w:r w:rsidR="00C15A54">
        <w:rPr>
          <w:rFonts w:ascii="Times New Roman" w:eastAsia="Calibri" w:hAnsi="Times New Roman" w:cs="Times New Roman"/>
        </w:rPr>
        <w:t>(down five percentage points since 2002).</w:t>
      </w:r>
      <w:r w:rsidR="00C10003" w:rsidRPr="00D56266">
        <w:rPr>
          <w:rFonts w:ascii="Times New Roman" w:eastAsia="Calibri" w:hAnsi="Times New Roman" w:cs="Times New Roman"/>
        </w:rPr>
        <w:t xml:space="preserve"> </w:t>
      </w:r>
    </w:p>
    <w:p w14:paraId="0A453F5B" w14:textId="0588C340" w:rsidR="00DF7177" w:rsidRPr="00D56266" w:rsidRDefault="006024D7" w:rsidP="009343D8">
      <w:pPr>
        <w:pStyle w:val="Heading2"/>
        <w:rPr>
          <w:rFonts w:ascii="Times New Roman" w:eastAsiaTheme="minorHAnsi" w:hAnsi="Times New Roman" w:cs="Times New Roman"/>
          <w:bCs w:val="0"/>
          <w:color w:val="004D44"/>
          <w:sz w:val="20"/>
          <w:szCs w:val="20"/>
          <w:lang w:val="en-IE" w:eastAsia="en-US"/>
        </w:rPr>
      </w:pPr>
      <w:r w:rsidRPr="00721C2A">
        <w:rPr>
          <w:rFonts w:ascii="Times New Roman" w:eastAsia="Times New Roman" w:hAnsi="Times New Roman" w:cs="Times New Roman"/>
          <w:b w:val="0"/>
          <w:bCs w:val="0"/>
          <w:i/>
          <w:iCs/>
          <w:color w:val="auto"/>
          <w:sz w:val="20"/>
          <w:szCs w:val="20"/>
          <w:lang w:val="en-IE" w:eastAsia="en-US"/>
        </w:rPr>
        <w:t>An analysis of hours worked</w:t>
      </w:r>
    </w:p>
    <w:p w14:paraId="1D7CD414" w14:textId="3E16378B" w:rsidR="00C15A54" w:rsidRPr="00D56266" w:rsidRDefault="00C15A54" w:rsidP="00C15A54">
      <w:pPr>
        <w:spacing w:after="160" w:line="259" w:lineRule="auto"/>
        <w:jc w:val="both"/>
        <w:rPr>
          <w:rFonts w:ascii="Times New Roman" w:eastAsia="Calibri" w:hAnsi="Times New Roman" w:cs="Times New Roman"/>
        </w:rPr>
      </w:pPr>
      <w:r>
        <w:rPr>
          <w:rFonts w:ascii="Times New Roman" w:eastAsia="Calibri" w:hAnsi="Times New Roman" w:cs="Times New Roman"/>
        </w:rPr>
        <w:t>T</w:t>
      </w:r>
      <w:r w:rsidR="00446929" w:rsidRPr="00D56266">
        <w:rPr>
          <w:rFonts w:ascii="Times New Roman" w:eastAsia="Calibri" w:hAnsi="Times New Roman" w:cs="Times New Roman"/>
        </w:rPr>
        <w:t>he majority (6</w:t>
      </w:r>
      <w:r w:rsidR="001E45A3">
        <w:rPr>
          <w:rFonts w:ascii="Times New Roman" w:eastAsia="Calibri" w:hAnsi="Times New Roman" w:cs="Times New Roman"/>
        </w:rPr>
        <w:t>3</w:t>
      </w:r>
      <w:r w:rsidR="00446929" w:rsidRPr="00D56266">
        <w:rPr>
          <w:rFonts w:ascii="Times New Roman" w:eastAsia="Calibri" w:hAnsi="Times New Roman" w:cs="Times New Roman"/>
        </w:rPr>
        <w:t xml:space="preserve"> per cent) of </w:t>
      </w:r>
      <w:r w:rsidR="006024D7" w:rsidRPr="00D56266">
        <w:rPr>
          <w:rFonts w:ascii="Times New Roman" w:eastAsia="Calibri" w:hAnsi="Times New Roman" w:cs="Times New Roman"/>
        </w:rPr>
        <w:t>those with secondary employment report</w:t>
      </w:r>
      <w:r w:rsidR="00446929" w:rsidRPr="00D56266">
        <w:rPr>
          <w:rFonts w:ascii="Times New Roman" w:eastAsia="Calibri" w:hAnsi="Times New Roman" w:cs="Times New Roman"/>
        </w:rPr>
        <w:t xml:space="preserve"> </w:t>
      </w:r>
      <w:r w:rsidR="008D1853" w:rsidRPr="00D56266">
        <w:rPr>
          <w:rFonts w:ascii="Times New Roman" w:eastAsia="Calibri" w:hAnsi="Times New Roman" w:cs="Times New Roman"/>
        </w:rPr>
        <w:t>work</w:t>
      </w:r>
      <w:r w:rsidR="006024D7" w:rsidRPr="00D56266">
        <w:rPr>
          <w:rFonts w:ascii="Times New Roman" w:eastAsia="Calibri" w:hAnsi="Times New Roman" w:cs="Times New Roman"/>
        </w:rPr>
        <w:t>ing</w:t>
      </w:r>
      <w:r w:rsidR="00446929" w:rsidRPr="00D56266">
        <w:rPr>
          <w:rFonts w:ascii="Times New Roman" w:eastAsia="Calibri" w:hAnsi="Times New Roman" w:cs="Times New Roman"/>
        </w:rPr>
        <w:t xml:space="preserve"> full-time</w:t>
      </w:r>
      <w:r w:rsidR="00CE1634">
        <w:rPr>
          <w:rStyle w:val="FootnoteReference"/>
          <w:rFonts w:eastAsia="Calibri" w:cs="Times New Roman"/>
        </w:rPr>
        <w:footnoteReference w:id="20"/>
      </w:r>
      <w:r w:rsidR="00446929" w:rsidRPr="00D56266">
        <w:rPr>
          <w:rFonts w:ascii="Times New Roman" w:eastAsia="Calibri" w:hAnsi="Times New Roman" w:cs="Times New Roman"/>
        </w:rPr>
        <w:t xml:space="preserve"> in their primary job. </w:t>
      </w:r>
      <w:r w:rsidR="00C7296D" w:rsidRPr="00D56266">
        <w:rPr>
          <w:rFonts w:ascii="Times New Roman" w:eastAsia="Calibri" w:hAnsi="Times New Roman" w:cs="Times New Roman"/>
        </w:rPr>
        <w:t xml:space="preserve">The rate at which </w:t>
      </w:r>
      <w:r>
        <w:rPr>
          <w:rFonts w:ascii="Times New Roman" w:eastAsia="Calibri" w:hAnsi="Times New Roman" w:cs="Times New Roman"/>
        </w:rPr>
        <w:t xml:space="preserve">those </w:t>
      </w:r>
      <w:r w:rsidR="00C7296D" w:rsidRPr="00D56266">
        <w:rPr>
          <w:rFonts w:ascii="Times New Roman" w:eastAsia="Calibri" w:hAnsi="Times New Roman" w:cs="Times New Roman"/>
        </w:rPr>
        <w:t xml:space="preserve">persons working part-time in their primary </w:t>
      </w:r>
      <w:r>
        <w:rPr>
          <w:rFonts w:ascii="Times New Roman" w:eastAsia="Calibri" w:hAnsi="Times New Roman" w:cs="Times New Roman"/>
        </w:rPr>
        <w:t>job are opting to t</w:t>
      </w:r>
      <w:r w:rsidR="00C7296D" w:rsidRPr="00D56266">
        <w:rPr>
          <w:rFonts w:ascii="Times New Roman" w:eastAsia="Calibri" w:hAnsi="Times New Roman" w:cs="Times New Roman"/>
        </w:rPr>
        <w:t>ake</w:t>
      </w:r>
      <w:r>
        <w:rPr>
          <w:rFonts w:ascii="Times New Roman" w:eastAsia="Calibri" w:hAnsi="Times New Roman" w:cs="Times New Roman"/>
        </w:rPr>
        <w:t>-</w:t>
      </w:r>
      <w:r w:rsidR="00C7296D" w:rsidRPr="00D56266">
        <w:rPr>
          <w:rFonts w:ascii="Times New Roman" w:eastAsia="Calibri" w:hAnsi="Times New Roman" w:cs="Times New Roman"/>
        </w:rPr>
        <w:t xml:space="preserve">up secondary employment has been increasing. </w:t>
      </w:r>
      <w:bookmarkStart w:id="14" w:name="_Hlk135043882"/>
      <w:r w:rsidR="0005510D" w:rsidRPr="00D56266">
        <w:rPr>
          <w:rFonts w:ascii="Times New Roman" w:eastAsia="Calibri" w:hAnsi="Times New Roman" w:cs="Times New Roman"/>
        </w:rPr>
        <w:t xml:space="preserve">The number of persons in part-time employment in their primary job </w:t>
      </w:r>
      <w:r w:rsidR="005B5612">
        <w:rPr>
          <w:rFonts w:ascii="Times New Roman" w:eastAsia="Calibri" w:hAnsi="Times New Roman" w:cs="Times New Roman"/>
        </w:rPr>
        <w:t xml:space="preserve">and </w:t>
      </w:r>
      <w:r w:rsidR="0005510D" w:rsidRPr="00D56266">
        <w:rPr>
          <w:rFonts w:ascii="Times New Roman" w:eastAsia="Calibri" w:hAnsi="Times New Roman" w:cs="Times New Roman"/>
        </w:rPr>
        <w:t>who have a second job</w:t>
      </w:r>
      <w:r w:rsidR="005B5612">
        <w:rPr>
          <w:rFonts w:ascii="Times New Roman" w:eastAsia="Calibri" w:hAnsi="Times New Roman" w:cs="Times New Roman"/>
        </w:rPr>
        <w:t xml:space="preserve"> </w:t>
      </w:r>
      <w:r w:rsidR="0005510D" w:rsidRPr="00D56266">
        <w:rPr>
          <w:rFonts w:ascii="Times New Roman" w:eastAsia="Calibri" w:hAnsi="Times New Roman" w:cs="Times New Roman"/>
        </w:rPr>
        <w:t xml:space="preserve">increased by </w:t>
      </w:r>
      <w:r w:rsidR="001E45A3">
        <w:rPr>
          <w:rFonts w:ascii="Times New Roman" w:eastAsia="Calibri" w:hAnsi="Times New Roman" w:cs="Times New Roman"/>
        </w:rPr>
        <w:t>335</w:t>
      </w:r>
      <w:r w:rsidR="0005510D" w:rsidRPr="00D56266">
        <w:rPr>
          <w:rFonts w:ascii="Times New Roman" w:eastAsia="Calibri" w:hAnsi="Times New Roman" w:cs="Times New Roman"/>
        </w:rPr>
        <w:t xml:space="preserve"> per cent since 2002</w:t>
      </w:r>
      <w:r w:rsidR="005B5612">
        <w:rPr>
          <w:rFonts w:ascii="Times New Roman" w:eastAsia="Calibri" w:hAnsi="Times New Roman" w:cs="Times New Roman"/>
        </w:rPr>
        <w:t xml:space="preserve">. For those working on a </w:t>
      </w:r>
      <w:r w:rsidR="005B5612" w:rsidRPr="00D56266">
        <w:rPr>
          <w:rFonts w:ascii="Times New Roman" w:eastAsia="Calibri" w:hAnsi="Times New Roman" w:cs="Times New Roman"/>
        </w:rPr>
        <w:t>full-time</w:t>
      </w:r>
      <w:r w:rsidR="005B5612">
        <w:rPr>
          <w:rFonts w:ascii="Times New Roman" w:eastAsia="Calibri" w:hAnsi="Times New Roman" w:cs="Times New Roman"/>
        </w:rPr>
        <w:t xml:space="preserve"> basis</w:t>
      </w:r>
      <w:r w:rsidR="005B5612" w:rsidRPr="00D56266">
        <w:rPr>
          <w:rFonts w:ascii="Times New Roman" w:eastAsia="Calibri" w:hAnsi="Times New Roman" w:cs="Times New Roman"/>
        </w:rPr>
        <w:t xml:space="preserve"> in their primary job</w:t>
      </w:r>
      <w:r w:rsidR="00CE1634">
        <w:rPr>
          <w:rFonts w:ascii="Times New Roman" w:eastAsia="Calibri" w:hAnsi="Times New Roman" w:cs="Times New Roman"/>
        </w:rPr>
        <w:t>,</w:t>
      </w:r>
      <w:r w:rsidR="0005510D" w:rsidRPr="00D56266">
        <w:rPr>
          <w:rFonts w:ascii="Times New Roman" w:eastAsia="Calibri" w:hAnsi="Times New Roman" w:cs="Times New Roman"/>
        </w:rPr>
        <w:t xml:space="preserve"> </w:t>
      </w:r>
      <w:r w:rsidR="005B5612">
        <w:rPr>
          <w:rFonts w:ascii="Times New Roman" w:eastAsia="Calibri" w:hAnsi="Times New Roman" w:cs="Times New Roman"/>
        </w:rPr>
        <w:t>the rate of</w:t>
      </w:r>
      <w:r w:rsidR="0005510D" w:rsidRPr="00D56266">
        <w:rPr>
          <w:rFonts w:ascii="Times New Roman" w:eastAsia="Calibri" w:hAnsi="Times New Roman" w:cs="Times New Roman"/>
        </w:rPr>
        <w:t xml:space="preserve"> increase </w:t>
      </w:r>
      <w:r w:rsidR="005B5612">
        <w:rPr>
          <w:rFonts w:ascii="Times New Roman" w:eastAsia="Calibri" w:hAnsi="Times New Roman" w:cs="Times New Roman"/>
        </w:rPr>
        <w:t>was</w:t>
      </w:r>
      <w:r w:rsidR="0005510D" w:rsidRPr="00D56266">
        <w:rPr>
          <w:rFonts w:ascii="Times New Roman" w:eastAsia="Calibri" w:hAnsi="Times New Roman" w:cs="Times New Roman"/>
        </w:rPr>
        <w:t xml:space="preserve"> </w:t>
      </w:r>
      <w:r w:rsidR="001E45A3">
        <w:rPr>
          <w:rFonts w:ascii="Times New Roman" w:eastAsia="Calibri" w:hAnsi="Times New Roman" w:cs="Times New Roman"/>
        </w:rPr>
        <w:t>118</w:t>
      </w:r>
      <w:r w:rsidR="0005510D" w:rsidRPr="00D56266">
        <w:rPr>
          <w:rFonts w:ascii="Times New Roman" w:eastAsia="Calibri" w:hAnsi="Times New Roman" w:cs="Times New Roman"/>
        </w:rPr>
        <w:t xml:space="preserve"> per cent </w:t>
      </w:r>
      <w:r w:rsidR="005B5612">
        <w:rPr>
          <w:rFonts w:ascii="Times New Roman" w:eastAsia="Calibri" w:hAnsi="Times New Roman" w:cs="Times New Roman"/>
        </w:rPr>
        <w:t>over the same period (Figure 5.4).</w:t>
      </w:r>
      <w:r w:rsidR="0005510D" w:rsidRPr="00D56266">
        <w:rPr>
          <w:rFonts w:ascii="Times New Roman" w:eastAsia="Calibri" w:hAnsi="Times New Roman" w:cs="Times New Roman"/>
        </w:rPr>
        <w:t xml:space="preserve"> </w:t>
      </w:r>
      <w:bookmarkEnd w:id="14"/>
      <w:r w:rsidR="005B5612">
        <w:rPr>
          <w:rFonts w:ascii="Times New Roman" w:eastAsia="Calibri" w:hAnsi="Times New Roman" w:cs="Times New Roman"/>
        </w:rPr>
        <w:t>This</w:t>
      </w:r>
      <w:r w:rsidR="005B5612" w:rsidRPr="00D56266">
        <w:rPr>
          <w:rFonts w:ascii="Times New Roman" w:eastAsia="Calibri" w:hAnsi="Times New Roman" w:cs="Times New Roman"/>
        </w:rPr>
        <w:t xml:space="preserve"> </w:t>
      </w:r>
      <w:r w:rsidR="00C7296D" w:rsidRPr="00D56266">
        <w:rPr>
          <w:rFonts w:ascii="Times New Roman" w:eastAsia="Calibri" w:hAnsi="Times New Roman" w:cs="Times New Roman"/>
        </w:rPr>
        <w:t xml:space="preserve">is consistent with data presented in </w:t>
      </w:r>
      <w:r w:rsidR="005B5612">
        <w:rPr>
          <w:rFonts w:ascii="Times New Roman" w:eastAsia="Calibri" w:hAnsi="Times New Roman" w:cs="Times New Roman"/>
        </w:rPr>
        <w:t>Section 1</w:t>
      </w:r>
      <w:r w:rsidR="00C7296D" w:rsidRPr="00D56266">
        <w:rPr>
          <w:rFonts w:ascii="Times New Roman" w:eastAsia="Calibri" w:hAnsi="Times New Roman" w:cs="Times New Roman"/>
        </w:rPr>
        <w:t xml:space="preserve"> which showed that the number of persons employed part-time in Ireland overall had outstripped the growth rate</w:t>
      </w:r>
      <w:r w:rsidR="008D1853" w:rsidRPr="00D56266">
        <w:rPr>
          <w:rFonts w:ascii="Times New Roman" w:eastAsia="Calibri" w:hAnsi="Times New Roman" w:cs="Times New Roman"/>
        </w:rPr>
        <w:t xml:space="preserve"> </w:t>
      </w:r>
      <w:r w:rsidR="00C7296D" w:rsidRPr="00D56266">
        <w:rPr>
          <w:rFonts w:ascii="Times New Roman" w:eastAsia="Calibri" w:hAnsi="Times New Roman" w:cs="Times New Roman"/>
        </w:rPr>
        <w:t>of full-time employment since 2002</w:t>
      </w:r>
      <w:r w:rsidR="0005510D" w:rsidRPr="00D56266">
        <w:rPr>
          <w:rFonts w:ascii="Times New Roman" w:eastAsia="Calibri" w:hAnsi="Times New Roman" w:cs="Times New Roman"/>
        </w:rPr>
        <w:t>.</w:t>
      </w:r>
      <w:r w:rsidR="001E1B61" w:rsidRPr="00D56266">
        <w:rPr>
          <w:rFonts w:ascii="Times New Roman" w:eastAsia="Calibri" w:hAnsi="Times New Roman" w:cs="Times New Roman"/>
        </w:rPr>
        <w:t xml:space="preserve"> </w:t>
      </w:r>
      <w:r w:rsidRPr="00D56266">
        <w:rPr>
          <w:rFonts w:ascii="Times New Roman" w:eastAsia="Calibri" w:hAnsi="Times New Roman" w:cs="Times New Roman"/>
        </w:rPr>
        <w:t xml:space="preserve">In terms of hours worked, the average number of weekly hours worked in a second job in Ireland has fallen over time, although not uniformly. The average number of hours worked in a second job was 16.4 in </w:t>
      </w:r>
      <w:r w:rsidR="00CE1634">
        <w:rPr>
          <w:rFonts w:ascii="Times New Roman" w:eastAsia="Calibri" w:hAnsi="Times New Roman" w:cs="Times New Roman"/>
        </w:rPr>
        <w:t>early-</w:t>
      </w:r>
      <w:r w:rsidRPr="00D56266">
        <w:rPr>
          <w:rFonts w:ascii="Times New Roman" w:eastAsia="Calibri" w:hAnsi="Times New Roman" w:cs="Times New Roman"/>
        </w:rPr>
        <w:t xml:space="preserve">2008, rising as high as 19.2 hours </w:t>
      </w:r>
      <w:r w:rsidR="00CE1634">
        <w:rPr>
          <w:rFonts w:ascii="Times New Roman" w:eastAsia="Calibri" w:hAnsi="Times New Roman" w:cs="Times New Roman"/>
        </w:rPr>
        <w:t>by late-</w:t>
      </w:r>
      <w:r w:rsidRPr="00D56266">
        <w:rPr>
          <w:rFonts w:ascii="Times New Roman" w:eastAsia="Calibri" w:hAnsi="Times New Roman" w:cs="Times New Roman"/>
        </w:rPr>
        <w:t xml:space="preserve">2016. The most recent data shows that the average number hours worked in a second job </w:t>
      </w:r>
      <w:r w:rsidR="00CE1634">
        <w:rPr>
          <w:rFonts w:ascii="Times New Roman" w:eastAsia="Calibri" w:hAnsi="Times New Roman" w:cs="Times New Roman"/>
        </w:rPr>
        <w:t>was</w:t>
      </w:r>
      <w:r>
        <w:rPr>
          <w:rFonts w:ascii="Times New Roman" w:eastAsia="Calibri" w:hAnsi="Times New Roman" w:cs="Times New Roman"/>
        </w:rPr>
        <w:t>13.8</w:t>
      </w:r>
      <w:r w:rsidRPr="00D56266">
        <w:rPr>
          <w:rFonts w:ascii="Times New Roman" w:eastAsia="Calibri" w:hAnsi="Times New Roman" w:cs="Times New Roman"/>
        </w:rPr>
        <w:t xml:space="preserve"> hours</w:t>
      </w:r>
      <w:r w:rsidR="00CE1634">
        <w:rPr>
          <w:rFonts w:ascii="Times New Roman" w:eastAsia="Calibri" w:hAnsi="Times New Roman" w:cs="Times New Roman"/>
        </w:rPr>
        <w:t xml:space="preserve"> per week in 2023</w:t>
      </w:r>
      <w:r w:rsidRPr="00D56266">
        <w:rPr>
          <w:rFonts w:ascii="Times New Roman" w:eastAsia="Calibri" w:hAnsi="Times New Roman" w:cs="Times New Roman"/>
        </w:rPr>
        <w:t xml:space="preserve">. </w:t>
      </w:r>
    </w:p>
    <w:p w14:paraId="58E0B6AA" w14:textId="2A486C9D" w:rsidR="00C15A54" w:rsidRDefault="00C15A54" w:rsidP="00C15A54">
      <w:pPr>
        <w:spacing w:after="160" w:line="259" w:lineRule="auto"/>
        <w:jc w:val="both"/>
        <w:rPr>
          <w:rFonts w:ascii="Times New Roman" w:eastAsia="Calibri" w:hAnsi="Times New Roman" w:cs="Times New Roman"/>
        </w:rPr>
      </w:pPr>
      <w:r w:rsidRPr="00D56266">
        <w:rPr>
          <w:rFonts w:ascii="Times New Roman" w:eastAsia="Calibri" w:hAnsi="Times New Roman" w:cs="Times New Roman"/>
        </w:rPr>
        <w:t xml:space="preserve">Figure </w:t>
      </w:r>
      <w:r w:rsidR="000E3B0A">
        <w:rPr>
          <w:rFonts w:ascii="Times New Roman" w:eastAsia="Calibri" w:hAnsi="Times New Roman" w:cs="Times New Roman"/>
        </w:rPr>
        <w:t>5.4</w:t>
      </w:r>
      <w:r w:rsidRPr="00D56266">
        <w:rPr>
          <w:rFonts w:ascii="Times New Roman" w:eastAsia="Calibri" w:hAnsi="Times New Roman" w:cs="Times New Roman"/>
        </w:rPr>
        <w:t xml:space="preserve"> below presents the average number of weekly hours worked in a second job for people who work full-time in their primary job versus part-time in their primary job. </w:t>
      </w:r>
      <w:r w:rsidR="000F3F06">
        <w:rPr>
          <w:rFonts w:ascii="Times New Roman" w:eastAsia="Calibri" w:hAnsi="Times New Roman" w:cs="Times New Roman"/>
        </w:rPr>
        <w:t>Those</w:t>
      </w:r>
      <w:r w:rsidRPr="00D56266">
        <w:rPr>
          <w:rFonts w:ascii="Times New Roman" w:eastAsia="Calibri" w:hAnsi="Times New Roman" w:cs="Times New Roman"/>
        </w:rPr>
        <w:t xml:space="preserve"> who work full-time in their primary job tend to work more hours in their second job than people who work part-time in their first job (1</w:t>
      </w:r>
      <w:r>
        <w:rPr>
          <w:rFonts w:ascii="Times New Roman" w:eastAsia="Calibri" w:hAnsi="Times New Roman" w:cs="Times New Roman"/>
        </w:rPr>
        <w:t>4.7</w:t>
      </w:r>
      <w:r w:rsidRPr="00D56266">
        <w:rPr>
          <w:rFonts w:ascii="Times New Roman" w:eastAsia="Calibri" w:hAnsi="Times New Roman" w:cs="Times New Roman"/>
        </w:rPr>
        <w:t xml:space="preserve"> hours </w:t>
      </w:r>
      <w:r w:rsidR="000F3F06">
        <w:rPr>
          <w:rFonts w:ascii="Times New Roman" w:eastAsia="Calibri" w:hAnsi="Times New Roman" w:cs="Times New Roman"/>
        </w:rPr>
        <w:t>and</w:t>
      </w:r>
      <w:r w:rsidRPr="00D56266">
        <w:rPr>
          <w:rFonts w:ascii="Times New Roman" w:eastAsia="Calibri" w:hAnsi="Times New Roman" w:cs="Times New Roman"/>
        </w:rPr>
        <w:t xml:space="preserve"> 1</w:t>
      </w:r>
      <w:r>
        <w:rPr>
          <w:rFonts w:ascii="Times New Roman" w:eastAsia="Calibri" w:hAnsi="Times New Roman" w:cs="Times New Roman"/>
        </w:rPr>
        <w:t>2.1</w:t>
      </w:r>
      <w:r w:rsidRPr="00D56266">
        <w:rPr>
          <w:rFonts w:ascii="Times New Roman" w:eastAsia="Calibri" w:hAnsi="Times New Roman" w:cs="Times New Roman"/>
        </w:rPr>
        <w:t xml:space="preserve"> hours</w:t>
      </w:r>
      <w:r w:rsidR="000F3F06">
        <w:rPr>
          <w:rFonts w:ascii="Times New Roman" w:eastAsia="Calibri" w:hAnsi="Times New Roman" w:cs="Times New Roman"/>
        </w:rPr>
        <w:t>, respectively</w:t>
      </w:r>
      <w:r w:rsidRPr="00D56266">
        <w:rPr>
          <w:rFonts w:ascii="Times New Roman" w:eastAsia="Calibri" w:hAnsi="Times New Roman" w:cs="Times New Roman"/>
        </w:rPr>
        <w:t>). Given that 5</w:t>
      </w:r>
      <w:r>
        <w:rPr>
          <w:rFonts w:ascii="Times New Roman" w:eastAsia="Calibri" w:hAnsi="Times New Roman" w:cs="Times New Roman"/>
        </w:rPr>
        <w:t>8</w:t>
      </w:r>
      <w:r w:rsidRPr="00D56266">
        <w:rPr>
          <w:rFonts w:ascii="Times New Roman" w:eastAsia="Calibri" w:hAnsi="Times New Roman" w:cs="Times New Roman"/>
        </w:rPr>
        <w:t>,500 persons with secondary employment work full-time in their primary job, there is therefore a large cohort of persons who are working at least 45 hours a week (</w:t>
      </w:r>
      <w:r w:rsidR="00CE1634">
        <w:rPr>
          <w:rFonts w:ascii="Times New Roman" w:eastAsia="Calibri" w:hAnsi="Times New Roman" w:cs="Times New Roman"/>
        </w:rPr>
        <w:t xml:space="preserve">i.e., </w:t>
      </w:r>
      <w:r w:rsidRPr="00D56266">
        <w:rPr>
          <w:rFonts w:ascii="Times New Roman" w:eastAsia="Calibri" w:hAnsi="Times New Roman" w:cs="Times New Roman"/>
        </w:rPr>
        <w:t xml:space="preserve">those that work full-time in their primary job and work an average of </w:t>
      </w:r>
      <w:r>
        <w:rPr>
          <w:rFonts w:ascii="Times New Roman" w:eastAsia="Calibri" w:hAnsi="Times New Roman" w:cs="Times New Roman"/>
        </w:rPr>
        <w:t>14.7</w:t>
      </w:r>
      <w:r w:rsidRPr="00D56266">
        <w:rPr>
          <w:rFonts w:ascii="Times New Roman" w:eastAsia="Calibri" w:hAnsi="Times New Roman" w:cs="Times New Roman"/>
        </w:rPr>
        <w:t xml:space="preserve"> hours per week in their second job). This is a conservative estimate, as many full-time employees would work far more than 30 hours in their primary job. Since 2008, hours worked in a second job for persons working full-time in their primary job have fallen by 1</w:t>
      </w:r>
      <w:r>
        <w:rPr>
          <w:rFonts w:ascii="Times New Roman" w:eastAsia="Calibri" w:hAnsi="Times New Roman" w:cs="Times New Roman"/>
        </w:rPr>
        <w:t>3</w:t>
      </w:r>
      <w:r w:rsidRPr="00D56266">
        <w:rPr>
          <w:rFonts w:ascii="Times New Roman" w:eastAsia="Calibri" w:hAnsi="Times New Roman" w:cs="Times New Roman"/>
        </w:rPr>
        <w:t xml:space="preserve"> per cent, compared to a </w:t>
      </w:r>
      <w:r>
        <w:rPr>
          <w:rFonts w:ascii="Times New Roman" w:eastAsia="Calibri" w:hAnsi="Times New Roman" w:cs="Times New Roman"/>
        </w:rPr>
        <w:t xml:space="preserve">23 </w:t>
      </w:r>
      <w:r w:rsidRPr="00D56266">
        <w:rPr>
          <w:rFonts w:ascii="Times New Roman" w:eastAsia="Calibri" w:hAnsi="Times New Roman" w:cs="Times New Roman"/>
        </w:rPr>
        <w:t xml:space="preserve">per cent fall in hours worked for persons working part-time in their primary job. There </w:t>
      </w:r>
      <w:r w:rsidR="000F3F06">
        <w:rPr>
          <w:rFonts w:ascii="Times New Roman" w:eastAsia="Calibri" w:hAnsi="Times New Roman" w:cs="Times New Roman"/>
        </w:rPr>
        <w:t>is a clear</w:t>
      </w:r>
      <w:r w:rsidRPr="00D56266">
        <w:rPr>
          <w:rFonts w:ascii="Times New Roman" w:eastAsia="Calibri" w:hAnsi="Times New Roman" w:cs="Times New Roman"/>
        </w:rPr>
        <w:t xml:space="preserve"> seasonality effect in terms of average hours worked</w:t>
      </w:r>
      <w:r w:rsidR="000F3F06">
        <w:rPr>
          <w:rFonts w:ascii="Times New Roman" w:eastAsia="Calibri" w:hAnsi="Times New Roman" w:cs="Times New Roman"/>
        </w:rPr>
        <w:t xml:space="preserve"> – </w:t>
      </w:r>
      <w:r w:rsidRPr="00D56266">
        <w:rPr>
          <w:rFonts w:ascii="Times New Roman" w:eastAsia="Calibri" w:hAnsi="Times New Roman" w:cs="Times New Roman"/>
        </w:rPr>
        <w:t>in a second job</w:t>
      </w:r>
      <w:r w:rsidR="000F3F06">
        <w:rPr>
          <w:rFonts w:ascii="Times New Roman" w:eastAsia="Calibri" w:hAnsi="Times New Roman" w:cs="Times New Roman"/>
        </w:rPr>
        <w:t xml:space="preserve"> – </w:t>
      </w:r>
      <w:r w:rsidRPr="00D56266">
        <w:rPr>
          <w:rFonts w:ascii="Times New Roman" w:eastAsia="Calibri" w:hAnsi="Times New Roman" w:cs="Times New Roman"/>
        </w:rPr>
        <w:t xml:space="preserve">by persons with secondary employment. Figure </w:t>
      </w:r>
      <w:r w:rsidR="000F3F06">
        <w:rPr>
          <w:rFonts w:ascii="Times New Roman" w:eastAsia="Calibri" w:hAnsi="Times New Roman" w:cs="Times New Roman"/>
        </w:rPr>
        <w:t>5.5 shows</w:t>
      </w:r>
      <w:r w:rsidRPr="00D56266">
        <w:rPr>
          <w:rFonts w:ascii="Times New Roman" w:eastAsia="Calibri" w:hAnsi="Times New Roman" w:cs="Times New Roman"/>
        </w:rPr>
        <w:t xml:space="preserve"> how </w:t>
      </w:r>
      <w:r w:rsidR="000F3F06">
        <w:rPr>
          <w:rFonts w:ascii="Times New Roman" w:eastAsia="Calibri" w:hAnsi="Times New Roman" w:cs="Times New Roman"/>
        </w:rPr>
        <w:t>the</w:t>
      </w:r>
      <w:r w:rsidRPr="00D56266">
        <w:rPr>
          <w:rFonts w:ascii="Times New Roman" w:eastAsia="Calibri" w:hAnsi="Times New Roman" w:cs="Times New Roman"/>
        </w:rPr>
        <w:t xml:space="preserve"> average hours worked </w:t>
      </w:r>
      <w:r w:rsidR="000F3F06">
        <w:rPr>
          <w:rFonts w:ascii="Times New Roman" w:eastAsia="Calibri" w:hAnsi="Times New Roman" w:cs="Times New Roman"/>
        </w:rPr>
        <w:t xml:space="preserve">typically spike </w:t>
      </w:r>
      <w:r w:rsidRPr="00D56266">
        <w:rPr>
          <w:rFonts w:ascii="Times New Roman" w:eastAsia="Calibri" w:hAnsi="Times New Roman" w:cs="Times New Roman"/>
        </w:rPr>
        <w:t xml:space="preserve">in Q3 each year. One likely reason for this is that harvest time falls in Q3 and there are a relatively large share of multiple-job holders working in </w:t>
      </w:r>
      <w:r>
        <w:rPr>
          <w:rFonts w:ascii="Times New Roman" w:eastAsia="Calibri" w:hAnsi="Times New Roman" w:cs="Times New Roman"/>
        </w:rPr>
        <w:t>a</w:t>
      </w:r>
      <w:r w:rsidRPr="00D56266">
        <w:rPr>
          <w:rFonts w:ascii="Times New Roman" w:eastAsia="Calibri" w:hAnsi="Times New Roman" w:cs="Times New Roman"/>
        </w:rPr>
        <w:t>gricultur</w:t>
      </w:r>
      <w:r w:rsidR="000F3F06">
        <w:rPr>
          <w:rFonts w:ascii="Times New Roman" w:eastAsia="Calibri" w:hAnsi="Times New Roman" w:cs="Times New Roman"/>
        </w:rPr>
        <w:t>e</w:t>
      </w:r>
      <w:r w:rsidRPr="00D56266">
        <w:rPr>
          <w:rFonts w:ascii="Times New Roman" w:eastAsia="Calibri" w:hAnsi="Times New Roman" w:cs="Times New Roman"/>
        </w:rPr>
        <w:t>.</w:t>
      </w:r>
    </w:p>
    <w:p w14:paraId="10EBE6D8" w14:textId="77777777" w:rsidR="0031530C" w:rsidRDefault="0031530C" w:rsidP="00C15A54">
      <w:pPr>
        <w:spacing w:after="160" w:line="259" w:lineRule="auto"/>
        <w:jc w:val="both"/>
        <w:rPr>
          <w:rFonts w:ascii="Times New Roman" w:eastAsia="Calibri" w:hAnsi="Times New Roman" w:cs="Times New Roman"/>
        </w:rPr>
      </w:pPr>
    </w:p>
    <w:p w14:paraId="38E7C3E5" w14:textId="77777777" w:rsidR="0031530C" w:rsidRDefault="0031530C" w:rsidP="00C15A54">
      <w:pPr>
        <w:spacing w:after="160" w:line="259" w:lineRule="auto"/>
        <w:jc w:val="both"/>
        <w:rPr>
          <w:rFonts w:ascii="Times New Roman" w:eastAsia="Calibri" w:hAnsi="Times New Roman" w:cs="Times New Roman"/>
        </w:rPr>
      </w:pPr>
    </w:p>
    <w:p w14:paraId="405C8BC5" w14:textId="77777777" w:rsidR="0031530C" w:rsidRDefault="0031530C" w:rsidP="00C15A54">
      <w:pPr>
        <w:spacing w:after="160" w:line="259" w:lineRule="auto"/>
        <w:jc w:val="both"/>
        <w:rPr>
          <w:rFonts w:ascii="Times New Roman" w:eastAsia="Calibri" w:hAnsi="Times New Roman" w:cs="Times New Roman"/>
        </w:rPr>
      </w:pPr>
    </w:p>
    <w:p w14:paraId="2E3876C3" w14:textId="64F924E5" w:rsidR="00BD0792" w:rsidRPr="001E45A3" w:rsidRDefault="0005510D" w:rsidP="00112B5D">
      <w:pPr>
        <w:keepNext/>
        <w:keepLines/>
        <w:tabs>
          <w:tab w:val="left" w:pos="454"/>
          <w:tab w:val="left" w:pos="907"/>
          <w:tab w:val="left" w:pos="1361"/>
          <w:tab w:val="left" w:pos="1814"/>
          <w:tab w:val="left" w:pos="2268"/>
        </w:tabs>
        <w:spacing w:line="276" w:lineRule="auto"/>
        <w:contextualSpacing/>
        <w:jc w:val="center"/>
        <w:outlineLvl w:val="1"/>
        <w:rPr>
          <w:rFonts w:ascii="Times New Roman" w:hAnsi="Times New Roman" w:cs="Times New Roman"/>
          <w:color w:val="004746"/>
        </w:rPr>
      </w:pPr>
      <w:r w:rsidRPr="00112B5D">
        <w:rPr>
          <w:rFonts w:eastAsiaTheme="majorEastAsia" w:cstheme="minorHAnsi"/>
          <w:b/>
          <w:bCs/>
          <w:lang w:val="en-US" w:eastAsia="ja-JP"/>
        </w:rPr>
        <w:lastRenderedPageBreak/>
        <w:t xml:space="preserve">Figure </w:t>
      </w:r>
      <w:r w:rsidR="005B5612">
        <w:rPr>
          <w:rFonts w:eastAsiaTheme="majorEastAsia" w:cstheme="minorHAnsi"/>
          <w:b/>
          <w:bCs/>
          <w:lang w:val="en-US" w:eastAsia="ja-JP"/>
        </w:rPr>
        <w:t>5.4</w:t>
      </w:r>
      <w:r w:rsidRPr="00112B5D">
        <w:rPr>
          <w:rFonts w:eastAsiaTheme="majorEastAsia" w:cstheme="minorHAnsi"/>
          <w:b/>
          <w:bCs/>
          <w:lang w:val="en-US" w:eastAsia="ja-JP"/>
        </w:rPr>
        <w:t xml:space="preserve"> Number of persons with a second job by part-time and full-time employment status in primary job (aged 15 years +), and </w:t>
      </w:r>
      <w:r w:rsidR="00BD0792" w:rsidRPr="00112B5D">
        <w:rPr>
          <w:rFonts w:eastAsiaTheme="majorEastAsia" w:cstheme="minorHAnsi"/>
          <w:b/>
          <w:bCs/>
          <w:lang w:val="en-US" w:eastAsia="ja-JP"/>
        </w:rPr>
        <w:t>percentage increase since Q2 2002</w:t>
      </w:r>
      <w:r w:rsidRPr="00112B5D">
        <w:rPr>
          <w:rFonts w:eastAsiaTheme="majorEastAsia" w:cstheme="minorHAnsi"/>
          <w:b/>
          <w:bCs/>
          <w:lang w:val="en-US" w:eastAsia="ja-JP"/>
        </w:rPr>
        <w:t>, 2002</w:t>
      </w:r>
      <w:r w:rsidR="00E26C45">
        <w:rPr>
          <w:rFonts w:eastAsiaTheme="majorEastAsia" w:cstheme="minorHAnsi"/>
          <w:b/>
          <w:bCs/>
          <w:lang w:val="en-US" w:eastAsia="ja-JP"/>
        </w:rPr>
        <w:t>-</w:t>
      </w:r>
      <w:r w:rsidRPr="00112B5D">
        <w:rPr>
          <w:rFonts w:eastAsiaTheme="majorEastAsia" w:cstheme="minorHAnsi"/>
          <w:b/>
          <w:bCs/>
          <w:lang w:val="en-US" w:eastAsia="ja-JP"/>
        </w:rPr>
        <w:t>202</w:t>
      </w:r>
      <w:r w:rsidR="000554BB">
        <w:rPr>
          <w:rFonts w:eastAsiaTheme="majorEastAsia" w:cstheme="minorHAnsi"/>
          <w:b/>
          <w:bCs/>
          <w:lang w:val="en-US" w:eastAsia="ja-JP"/>
        </w:rPr>
        <w:t>3</w:t>
      </w:r>
      <w:r w:rsidRPr="00D56266">
        <w:rPr>
          <w:rFonts w:ascii="Times New Roman" w:hAnsi="Times New Roman" w:cs="Times New Roman"/>
          <w:color w:val="004746"/>
        </w:rPr>
        <w:t xml:space="preserve"> </w:t>
      </w:r>
    </w:p>
    <w:p w14:paraId="3BEFD07C" w14:textId="48DA9006" w:rsidR="00BD0792" w:rsidRPr="00D56266" w:rsidRDefault="00064FDB" w:rsidP="00283198">
      <w:pPr>
        <w:jc w:val="right"/>
        <w:rPr>
          <w:rFonts w:ascii="Times New Roman" w:hAnsi="Times New Roman" w:cs="Times New Roman"/>
          <w:lang w:val="en-US" w:eastAsia="ja-JP"/>
        </w:rPr>
      </w:pPr>
      <w:r>
        <w:rPr>
          <w:noProof/>
          <w:lang w:eastAsia="en-IE"/>
        </w:rPr>
        <w:drawing>
          <wp:inline distT="0" distB="0" distL="0" distR="0" wp14:anchorId="1321711D" wp14:editId="798B8094">
            <wp:extent cx="5570220" cy="2628900"/>
            <wp:effectExtent l="0" t="0" r="0" b="0"/>
            <wp:docPr id="921526705" name="Chart 1">
              <a:extLst xmlns:a="http://schemas.openxmlformats.org/drawingml/2006/main">
                <a:ext uri="{FF2B5EF4-FFF2-40B4-BE49-F238E27FC236}">
                  <a16:creationId xmlns:a16="http://schemas.microsoft.com/office/drawing/2014/main" id="{1ED042FC-4F62-DB1C-1244-D288B38167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A0BAA83" w14:textId="30C5E7D3" w:rsidR="0005510D" w:rsidRPr="001E45A3" w:rsidRDefault="00614BC7" w:rsidP="001E45A3">
      <w:pPr>
        <w:tabs>
          <w:tab w:val="left" w:pos="6020"/>
        </w:tabs>
        <w:rPr>
          <w:rFonts w:ascii="Times New Roman" w:hAnsi="Times New Roman" w:cs="Times New Roman"/>
          <w:lang w:val="en-US" w:eastAsia="ja-JP"/>
        </w:rPr>
      </w:pPr>
      <w:r w:rsidRPr="00D56266">
        <w:rPr>
          <w:rFonts w:ascii="Times New Roman" w:hAnsi="Times New Roman" w:cs="Times New Roman"/>
          <w:lang w:val="en-US" w:eastAsia="ja-JP"/>
        </w:rPr>
        <w:tab/>
      </w:r>
    </w:p>
    <w:p w14:paraId="168D23A2" w14:textId="51B3C81A" w:rsidR="005A1EA3" w:rsidRDefault="005A1EA3" w:rsidP="005A1EA3">
      <w:pPr>
        <w:rPr>
          <w:rFonts w:eastAsia="Calibri" w:cstheme="minorHAnsi"/>
          <w:sz w:val="18"/>
          <w:szCs w:val="18"/>
        </w:rPr>
      </w:pPr>
      <w:r w:rsidRPr="008F2943">
        <w:rPr>
          <w:rFonts w:eastAsia="Calibri" w:cstheme="minorHAnsi"/>
          <w:sz w:val="18"/>
          <w:szCs w:val="18"/>
        </w:rPr>
        <w:t>Source:</w:t>
      </w:r>
      <w:r>
        <w:rPr>
          <w:rFonts w:eastAsia="Calibri" w:cstheme="minorHAnsi"/>
          <w:sz w:val="18"/>
          <w:szCs w:val="18"/>
        </w:rPr>
        <w:t xml:space="preserve"> Authors’ calculations from CSO data</w:t>
      </w:r>
    </w:p>
    <w:p w14:paraId="5005587C" w14:textId="77777777" w:rsidR="0031530C" w:rsidRPr="008F2943" w:rsidRDefault="0031530C" w:rsidP="005A1EA3">
      <w:pPr>
        <w:rPr>
          <w:sz w:val="18"/>
          <w:szCs w:val="18"/>
        </w:rPr>
      </w:pPr>
    </w:p>
    <w:p w14:paraId="07279EC2" w14:textId="1B56E19F" w:rsidR="00C03F00" w:rsidRPr="00D56266" w:rsidRDefault="00FD2092" w:rsidP="00112B5D">
      <w:pPr>
        <w:pStyle w:val="Heading2"/>
        <w:spacing w:before="76" w:line="276" w:lineRule="auto"/>
        <w:jc w:val="center"/>
        <w:rPr>
          <w:rFonts w:ascii="Times New Roman" w:hAnsi="Times New Roman" w:cs="Times New Roman"/>
          <w:color w:val="004746"/>
          <w:sz w:val="20"/>
          <w:szCs w:val="20"/>
        </w:rPr>
      </w:pPr>
      <w:r w:rsidRPr="00D56266">
        <w:rPr>
          <w:rFonts w:ascii="Times New Roman" w:hAnsi="Times New Roman" w:cs="Times New Roman"/>
          <w:noProof/>
          <w:lang w:val="en-IE" w:eastAsia="en-IE"/>
        </w:rPr>
        <w:drawing>
          <wp:anchor distT="0" distB="0" distL="114300" distR="114300" simplePos="0" relativeHeight="251658272" behindDoc="1" locked="0" layoutInCell="1" allowOverlap="1" wp14:anchorId="21500D65" wp14:editId="365C7495">
            <wp:simplePos x="0" y="0"/>
            <wp:positionH relativeFrom="column">
              <wp:posOffset>-99060</wp:posOffset>
            </wp:positionH>
            <wp:positionV relativeFrom="paragraph">
              <wp:posOffset>335280</wp:posOffset>
            </wp:positionV>
            <wp:extent cx="5981700" cy="2682240"/>
            <wp:effectExtent l="0" t="0" r="0" b="3810"/>
            <wp:wrapNone/>
            <wp:docPr id="28" name="Chart 28">
              <a:extLst xmlns:a="http://schemas.openxmlformats.org/drawingml/2006/main">
                <a:ext uri="{FF2B5EF4-FFF2-40B4-BE49-F238E27FC236}">
                  <a16:creationId xmlns:a16="http://schemas.microsoft.com/office/drawing/2014/main" id="{A3F7C646-4AEE-4F6C-A65C-98F3D29FDA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00C03F00" w:rsidRPr="00112B5D">
        <w:rPr>
          <w:rFonts w:asciiTheme="minorHAnsi" w:hAnsiTheme="minorHAnsi" w:cstheme="minorHAnsi"/>
          <w:color w:val="auto"/>
          <w:sz w:val="20"/>
          <w:szCs w:val="20"/>
        </w:rPr>
        <w:t xml:space="preserve">Figure </w:t>
      </w:r>
      <w:r w:rsidR="005B5612">
        <w:rPr>
          <w:rFonts w:asciiTheme="minorHAnsi" w:hAnsiTheme="minorHAnsi" w:cstheme="minorHAnsi"/>
          <w:color w:val="auto"/>
          <w:sz w:val="20"/>
          <w:szCs w:val="20"/>
        </w:rPr>
        <w:t>5.5</w:t>
      </w:r>
      <w:r w:rsidR="00C03F00" w:rsidRPr="00112B5D">
        <w:rPr>
          <w:rFonts w:asciiTheme="minorHAnsi" w:hAnsiTheme="minorHAnsi" w:cstheme="minorHAnsi"/>
          <w:color w:val="auto"/>
          <w:sz w:val="20"/>
          <w:szCs w:val="20"/>
        </w:rPr>
        <w:t>: Average number of hours worked in second job by full time/part-time status in primary job, 2008</w:t>
      </w:r>
      <w:r w:rsidR="00E26C45">
        <w:rPr>
          <w:rFonts w:asciiTheme="minorHAnsi" w:hAnsiTheme="minorHAnsi" w:cstheme="minorHAnsi"/>
          <w:color w:val="auto"/>
          <w:sz w:val="20"/>
          <w:szCs w:val="20"/>
        </w:rPr>
        <w:t>-</w:t>
      </w:r>
      <w:r w:rsidR="00C03F00" w:rsidRPr="00112B5D">
        <w:rPr>
          <w:rFonts w:asciiTheme="minorHAnsi" w:hAnsiTheme="minorHAnsi" w:cstheme="minorHAnsi"/>
          <w:color w:val="auto"/>
          <w:sz w:val="20"/>
          <w:szCs w:val="20"/>
        </w:rPr>
        <w:t>202</w:t>
      </w:r>
      <w:r w:rsidR="00AC6EFC">
        <w:rPr>
          <w:rFonts w:asciiTheme="minorHAnsi" w:hAnsiTheme="minorHAnsi" w:cstheme="minorHAnsi"/>
          <w:color w:val="auto"/>
          <w:sz w:val="20"/>
          <w:szCs w:val="20"/>
        </w:rPr>
        <w:t>3</w:t>
      </w:r>
      <w:r w:rsidR="008E27BF" w:rsidRPr="00D56266">
        <w:rPr>
          <w:rStyle w:val="FootnoteReference"/>
          <w:rFonts w:ascii="Times New Roman" w:hAnsi="Times New Roman" w:cs="Times New Roman"/>
          <w:color w:val="004746"/>
          <w:sz w:val="20"/>
          <w:szCs w:val="20"/>
        </w:rPr>
        <w:footnoteReference w:id="21"/>
      </w:r>
    </w:p>
    <w:p w14:paraId="1A9E0004" w14:textId="687EC3F6" w:rsidR="00BF474C" w:rsidRPr="00D56266" w:rsidRDefault="00BF474C" w:rsidP="00332169">
      <w:pPr>
        <w:rPr>
          <w:rFonts w:ascii="Times New Roman" w:eastAsia="Calibri" w:hAnsi="Times New Roman" w:cs="Times New Roman"/>
        </w:rPr>
      </w:pPr>
    </w:p>
    <w:p w14:paraId="32B6C025" w14:textId="0B57EBF0" w:rsidR="007917EA" w:rsidRPr="00D56266" w:rsidRDefault="007917EA" w:rsidP="007917EA">
      <w:pPr>
        <w:rPr>
          <w:rFonts w:ascii="Times New Roman" w:hAnsi="Times New Roman" w:cs="Times New Roman"/>
        </w:rPr>
      </w:pPr>
    </w:p>
    <w:p w14:paraId="280F97B1" w14:textId="036A0217" w:rsidR="007917EA" w:rsidRPr="00D56266" w:rsidRDefault="007917EA" w:rsidP="00787D66">
      <w:pPr>
        <w:jc w:val="right"/>
        <w:rPr>
          <w:rFonts w:ascii="Times New Roman" w:hAnsi="Times New Roman" w:cs="Times New Roman"/>
        </w:rPr>
      </w:pPr>
    </w:p>
    <w:p w14:paraId="7069E4F9" w14:textId="2D7815D4" w:rsidR="007917EA" w:rsidRPr="00D56266" w:rsidRDefault="00844DA5" w:rsidP="00844DA5">
      <w:pPr>
        <w:tabs>
          <w:tab w:val="left" w:pos="7602"/>
        </w:tabs>
        <w:rPr>
          <w:rFonts w:ascii="Times New Roman" w:hAnsi="Times New Roman" w:cs="Times New Roman"/>
        </w:rPr>
      </w:pPr>
      <w:r w:rsidRPr="00D56266">
        <w:rPr>
          <w:rFonts w:ascii="Times New Roman" w:hAnsi="Times New Roman" w:cs="Times New Roman"/>
        </w:rPr>
        <w:tab/>
      </w:r>
    </w:p>
    <w:p w14:paraId="7CFF6497" w14:textId="689218D8" w:rsidR="007917EA" w:rsidRPr="00D56266" w:rsidRDefault="00C12C29" w:rsidP="00647EAE">
      <w:pPr>
        <w:tabs>
          <w:tab w:val="left" w:pos="7033"/>
          <w:tab w:val="right" w:pos="9027"/>
        </w:tabs>
        <w:rPr>
          <w:rFonts w:ascii="Times New Roman" w:hAnsi="Times New Roman" w:cs="Times New Roman"/>
        </w:rPr>
      </w:pPr>
      <w:r w:rsidRPr="00D56266">
        <w:rPr>
          <w:rFonts w:ascii="Times New Roman" w:hAnsi="Times New Roman" w:cs="Times New Roman"/>
        </w:rPr>
        <w:tab/>
      </w:r>
      <w:r w:rsidR="00647EAE" w:rsidRPr="00D56266">
        <w:rPr>
          <w:rFonts w:ascii="Times New Roman" w:hAnsi="Times New Roman" w:cs="Times New Roman"/>
        </w:rPr>
        <w:tab/>
      </w:r>
    </w:p>
    <w:p w14:paraId="0FC420D1" w14:textId="10640355" w:rsidR="007917EA" w:rsidRPr="00D56266" w:rsidRDefault="007917EA" w:rsidP="00C12C29">
      <w:pPr>
        <w:jc w:val="right"/>
        <w:rPr>
          <w:rFonts w:ascii="Times New Roman" w:hAnsi="Times New Roman" w:cs="Times New Roman"/>
        </w:rPr>
      </w:pPr>
    </w:p>
    <w:p w14:paraId="0E9ABBEC" w14:textId="02A99A05" w:rsidR="007917EA" w:rsidRPr="00D56266" w:rsidRDefault="007917EA" w:rsidP="007917EA">
      <w:pPr>
        <w:rPr>
          <w:rFonts w:ascii="Times New Roman" w:hAnsi="Times New Roman" w:cs="Times New Roman"/>
        </w:rPr>
      </w:pPr>
    </w:p>
    <w:p w14:paraId="5782DEF1" w14:textId="17F4CE37" w:rsidR="007917EA" w:rsidRPr="00D56266" w:rsidRDefault="007917EA" w:rsidP="007917EA">
      <w:pPr>
        <w:rPr>
          <w:rFonts w:ascii="Times New Roman" w:hAnsi="Times New Roman" w:cs="Times New Roman"/>
        </w:rPr>
      </w:pPr>
    </w:p>
    <w:p w14:paraId="387A7CE0" w14:textId="247C7255" w:rsidR="007917EA" w:rsidRPr="00D56266" w:rsidRDefault="007917EA" w:rsidP="007917EA">
      <w:pPr>
        <w:rPr>
          <w:rFonts w:ascii="Times New Roman" w:hAnsi="Times New Roman" w:cs="Times New Roman"/>
        </w:rPr>
      </w:pPr>
    </w:p>
    <w:p w14:paraId="2A34B784" w14:textId="2877990E" w:rsidR="007917EA" w:rsidRPr="00D56266" w:rsidRDefault="007917EA" w:rsidP="007917EA">
      <w:pPr>
        <w:rPr>
          <w:rFonts w:ascii="Times New Roman" w:hAnsi="Times New Roman" w:cs="Times New Roman"/>
        </w:rPr>
      </w:pPr>
    </w:p>
    <w:p w14:paraId="2F23B16A" w14:textId="6D6BDAE2" w:rsidR="00B275CB" w:rsidRPr="00D56266" w:rsidRDefault="00B275CB" w:rsidP="00B275CB">
      <w:pPr>
        <w:pStyle w:val="DBEIGOITitleHeading"/>
        <w:rPr>
          <w:rFonts w:ascii="Times New Roman" w:hAnsi="Times New Roman" w:cs="Times New Roman"/>
          <w:bCs/>
          <w:sz w:val="20"/>
          <w:szCs w:val="20"/>
        </w:rPr>
      </w:pPr>
    </w:p>
    <w:p w14:paraId="69B5A968" w14:textId="1E71CF39" w:rsidR="00BF474C" w:rsidRPr="00D56266" w:rsidRDefault="00BC38D5" w:rsidP="00BC38D5">
      <w:pPr>
        <w:pStyle w:val="DBEIGOITitleHeading"/>
        <w:tabs>
          <w:tab w:val="clear" w:pos="425"/>
          <w:tab w:val="left" w:pos="2742"/>
        </w:tabs>
        <w:rPr>
          <w:rFonts w:ascii="Times New Roman" w:hAnsi="Times New Roman" w:cs="Times New Roman"/>
          <w:bCs/>
          <w:sz w:val="20"/>
          <w:szCs w:val="20"/>
        </w:rPr>
      </w:pPr>
      <w:r w:rsidRPr="00D56266">
        <w:rPr>
          <w:rFonts w:ascii="Times New Roman" w:hAnsi="Times New Roman" w:cs="Times New Roman"/>
          <w:bCs/>
          <w:sz w:val="20"/>
          <w:szCs w:val="20"/>
        </w:rPr>
        <w:tab/>
      </w:r>
    </w:p>
    <w:p w14:paraId="7415C1C7" w14:textId="0010EB00" w:rsidR="00BF474C" w:rsidRPr="00D56266" w:rsidRDefault="00BF474C" w:rsidP="00C12C29">
      <w:pPr>
        <w:pStyle w:val="DBEIGOITitleHeading"/>
        <w:tabs>
          <w:tab w:val="clear" w:pos="425"/>
          <w:tab w:val="left" w:pos="6380"/>
          <w:tab w:val="left" w:pos="7535"/>
          <w:tab w:val="right" w:pos="9027"/>
        </w:tabs>
        <w:rPr>
          <w:rFonts w:ascii="Times New Roman" w:hAnsi="Times New Roman" w:cs="Times New Roman"/>
          <w:bCs/>
          <w:sz w:val="20"/>
          <w:szCs w:val="20"/>
        </w:rPr>
      </w:pPr>
      <w:r w:rsidRPr="00D56266">
        <w:rPr>
          <w:rFonts w:ascii="Times New Roman" w:hAnsi="Times New Roman" w:cs="Times New Roman"/>
          <w:bCs/>
          <w:sz w:val="20"/>
          <w:szCs w:val="20"/>
        </w:rPr>
        <w:tab/>
      </w:r>
      <w:r w:rsidR="00C12C29" w:rsidRPr="00D56266">
        <w:rPr>
          <w:rFonts w:ascii="Times New Roman" w:hAnsi="Times New Roman" w:cs="Times New Roman"/>
          <w:bCs/>
          <w:sz w:val="20"/>
          <w:szCs w:val="20"/>
        </w:rPr>
        <w:tab/>
      </w:r>
      <w:r w:rsidR="00C12C29" w:rsidRPr="00D56266">
        <w:rPr>
          <w:rFonts w:ascii="Times New Roman" w:hAnsi="Times New Roman" w:cs="Times New Roman"/>
          <w:bCs/>
          <w:sz w:val="20"/>
          <w:szCs w:val="20"/>
        </w:rPr>
        <w:tab/>
      </w:r>
    </w:p>
    <w:p w14:paraId="2BE36C93" w14:textId="77777777" w:rsidR="00FD2092" w:rsidRPr="008F2943" w:rsidRDefault="00FD2092" w:rsidP="00FD2092">
      <w:pPr>
        <w:rPr>
          <w:sz w:val="18"/>
          <w:szCs w:val="18"/>
        </w:rPr>
      </w:pPr>
      <w:r w:rsidRPr="008F2943">
        <w:rPr>
          <w:rFonts w:eastAsia="Calibri" w:cstheme="minorHAnsi"/>
          <w:sz w:val="18"/>
          <w:szCs w:val="18"/>
        </w:rPr>
        <w:t>Source:</w:t>
      </w:r>
      <w:r>
        <w:rPr>
          <w:rFonts w:eastAsia="Calibri" w:cstheme="minorHAnsi"/>
          <w:sz w:val="18"/>
          <w:szCs w:val="18"/>
        </w:rPr>
        <w:t xml:space="preserve"> Authors’ calculations from CSO data</w:t>
      </w:r>
    </w:p>
    <w:p w14:paraId="1D4E0BC8" w14:textId="77777777" w:rsidR="000E3B0A" w:rsidRDefault="000E3B0A" w:rsidP="00112B5D">
      <w:pPr>
        <w:tabs>
          <w:tab w:val="left" w:pos="2679"/>
          <w:tab w:val="left" w:pos="3133"/>
        </w:tabs>
        <w:jc w:val="both"/>
        <w:rPr>
          <w:rFonts w:ascii="Times New Roman" w:eastAsia="Calibri" w:hAnsi="Times New Roman" w:cs="Times New Roman"/>
        </w:rPr>
      </w:pPr>
    </w:p>
    <w:p w14:paraId="2649865A" w14:textId="6054E2BC" w:rsidR="00AC5FFA" w:rsidRPr="00D56266" w:rsidRDefault="00930737" w:rsidP="00124536">
      <w:pPr>
        <w:spacing w:after="160" w:line="259" w:lineRule="auto"/>
        <w:jc w:val="both"/>
        <w:rPr>
          <w:rFonts w:ascii="Times New Roman" w:eastAsia="Calibri" w:hAnsi="Times New Roman" w:cs="Times New Roman"/>
        </w:rPr>
      </w:pPr>
      <w:r>
        <w:rPr>
          <w:rFonts w:ascii="Times New Roman" w:eastAsia="Calibri" w:hAnsi="Times New Roman" w:cs="Times New Roman"/>
        </w:rPr>
        <w:t>T</w:t>
      </w:r>
      <w:r w:rsidR="00FD105D" w:rsidRPr="00D56266">
        <w:rPr>
          <w:rFonts w:ascii="Times New Roman" w:eastAsia="Calibri" w:hAnsi="Times New Roman" w:cs="Times New Roman"/>
        </w:rPr>
        <w:t xml:space="preserve">hese </w:t>
      </w:r>
      <w:r>
        <w:rPr>
          <w:rFonts w:ascii="Times New Roman" w:eastAsia="Calibri" w:hAnsi="Times New Roman" w:cs="Times New Roman"/>
        </w:rPr>
        <w:t>patterns</w:t>
      </w:r>
      <w:r w:rsidR="00443173">
        <w:rPr>
          <w:rFonts w:ascii="Times New Roman" w:eastAsia="Calibri" w:hAnsi="Times New Roman" w:cs="Times New Roman"/>
        </w:rPr>
        <w:t>, however, do vary by gender.</w:t>
      </w:r>
      <w:r w:rsidR="00FD105D" w:rsidRPr="00D56266">
        <w:rPr>
          <w:rFonts w:ascii="Times New Roman" w:eastAsia="Calibri" w:hAnsi="Times New Roman" w:cs="Times New Roman"/>
        </w:rPr>
        <w:t xml:space="preserve"> Male</w:t>
      </w:r>
      <w:r w:rsidR="008D1853" w:rsidRPr="00D56266">
        <w:rPr>
          <w:rFonts w:ascii="Times New Roman" w:eastAsia="Calibri" w:hAnsi="Times New Roman" w:cs="Times New Roman"/>
        </w:rPr>
        <w:t xml:space="preserve">s with secondary employment </w:t>
      </w:r>
      <w:r w:rsidR="00FD105D" w:rsidRPr="00D56266">
        <w:rPr>
          <w:rFonts w:ascii="Times New Roman" w:eastAsia="Calibri" w:hAnsi="Times New Roman" w:cs="Times New Roman"/>
        </w:rPr>
        <w:t>work an average of</w:t>
      </w:r>
      <w:r w:rsidR="00F654FA" w:rsidRPr="00D56266">
        <w:rPr>
          <w:rFonts w:ascii="Times New Roman" w:eastAsia="Calibri" w:hAnsi="Times New Roman" w:cs="Times New Roman"/>
        </w:rPr>
        <w:t xml:space="preserve"> </w:t>
      </w:r>
      <w:r w:rsidR="007F79E3">
        <w:rPr>
          <w:rFonts w:ascii="Times New Roman" w:eastAsia="Calibri" w:hAnsi="Times New Roman" w:cs="Times New Roman"/>
        </w:rPr>
        <w:t>4</w:t>
      </w:r>
      <w:r w:rsidR="00F654FA" w:rsidRPr="00D56266">
        <w:rPr>
          <w:rFonts w:ascii="Times New Roman" w:eastAsia="Calibri" w:hAnsi="Times New Roman" w:cs="Times New Roman"/>
        </w:rPr>
        <w:t>.</w:t>
      </w:r>
      <w:r w:rsidR="00DF7954">
        <w:rPr>
          <w:rFonts w:ascii="Times New Roman" w:eastAsia="Calibri" w:hAnsi="Times New Roman" w:cs="Times New Roman"/>
        </w:rPr>
        <w:t>6</w:t>
      </w:r>
      <w:r w:rsidR="00FD105D" w:rsidRPr="00D56266">
        <w:rPr>
          <w:rFonts w:ascii="Times New Roman" w:eastAsia="Calibri" w:hAnsi="Times New Roman" w:cs="Times New Roman"/>
        </w:rPr>
        <w:t xml:space="preserve"> hours </w:t>
      </w:r>
      <w:r w:rsidR="00443173">
        <w:rPr>
          <w:rFonts w:ascii="Times New Roman" w:eastAsia="Calibri" w:hAnsi="Times New Roman" w:cs="Times New Roman"/>
        </w:rPr>
        <w:t>per week</w:t>
      </w:r>
      <w:r w:rsidR="00FD105D" w:rsidRPr="00D56266">
        <w:rPr>
          <w:rFonts w:ascii="Times New Roman" w:eastAsia="Calibri" w:hAnsi="Times New Roman" w:cs="Times New Roman"/>
        </w:rPr>
        <w:t xml:space="preserve"> more in their second job than </w:t>
      </w:r>
      <w:r w:rsidR="00443173">
        <w:rPr>
          <w:rFonts w:ascii="Times New Roman" w:eastAsia="Calibri" w:hAnsi="Times New Roman" w:cs="Times New Roman"/>
        </w:rPr>
        <w:t>do their female counterparts.</w:t>
      </w:r>
      <w:r w:rsidR="00FD105D" w:rsidRPr="00D56266">
        <w:rPr>
          <w:rFonts w:ascii="Times New Roman" w:eastAsia="Calibri" w:hAnsi="Times New Roman" w:cs="Times New Roman"/>
        </w:rPr>
        <w:t xml:space="preserve"> This </w:t>
      </w:r>
      <w:r w:rsidR="005E6E8A" w:rsidRPr="00D56266">
        <w:rPr>
          <w:rFonts w:ascii="Times New Roman" w:eastAsia="Calibri" w:hAnsi="Times New Roman" w:cs="Times New Roman"/>
        </w:rPr>
        <w:t>differential is present whether persons are working</w:t>
      </w:r>
      <w:r w:rsidR="00FD105D" w:rsidRPr="00D56266">
        <w:rPr>
          <w:rFonts w:ascii="Times New Roman" w:eastAsia="Calibri" w:hAnsi="Times New Roman" w:cs="Times New Roman"/>
        </w:rPr>
        <w:t xml:space="preserve"> full</w:t>
      </w:r>
      <w:r w:rsidR="00D454E8">
        <w:rPr>
          <w:rFonts w:ascii="Times New Roman" w:eastAsia="Calibri" w:hAnsi="Times New Roman" w:cs="Times New Roman"/>
        </w:rPr>
        <w:t>-</w:t>
      </w:r>
      <w:r w:rsidR="00FD105D" w:rsidRPr="00D56266">
        <w:rPr>
          <w:rFonts w:ascii="Times New Roman" w:eastAsia="Calibri" w:hAnsi="Times New Roman" w:cs="Times New Roman"/>
        </w:rPr>
        <w:t>time</w:t>
      </w:r>
      <w:r w:rsidR="005E6E8A" w:rsidRPr="00D56266">
        <w:rPr>
          <w:rFonts w:ascii="Times New Roman" w:eastAsia="Calibri" w:hAnsi="Times New Roman" w:cs="Times New Roman"/>
        </w:rPr>
        <w:t xml:space="preserve"> </w:t>
      </w:r>
      <w:r w:rsidR="00FD105D" w:rsidRPr="00D56266">
        <w:rPr>
          <w:rFonts w:ascii="Times New Roman" w:eastAsia="Calibri" w:hAnsi="Times New Roman" w:cs="Times New Roman"/>
        </w:rPr>
        <w:t>or part-time in their primary job</w:t>
      </w:r>
      <w:r w:rsidR="00D454E8">
        <w:rPr>
          <w:rFonts w:ascii="Times New Roman" w:eastAsia="Calibri" w:hAnsi="Times New Roman" w:cs="Times New Roman"/>
        </w:rPr>
        <w:t xml:space="preserve">, albeit that the scale of the gap in average hours worked has fallen over time. </w:t>
      </w:r>
      <w:r w:rsidR="00AC5FFA" w:rsidRPr="00D56266">
        <w:rPr>
          <w:rFonts w:ascii="Times New Roman" w:eastAsia="Calibri" w:hAnsi="Times New Roman" w:cs="Times New Roman"/>
        </w:rPr>
        <w:t xml:space="preserve">In </w:t>
      </w:r>
      <w:r w:rsidR="00D62ED7">
        <w:rPr>
          <w:rFonts w:ascii="Times New Roman" w:eastAsia="Calibri" w:hAnsi="Times New Roman" w:cs="Times New Roman"/>
        </w:rPr>
        <w:t>early-</w:t>
      </w:r>
      <w:r w:rsidR="00AC5FFA" w:rsidRPr="00D56266">
        <w:rPr>
          <w:rFonts w:ascii="Times New Roman" w:eastAsia="Calibri" w:hAnsi="Times New Roman" w:cs="Times New Roman"/>
        </w:rPr>
        <w:t>2008, males worked an average of 18.3 hours in a second job</w:t>
      </w:r>
      <w:r w:rsidR="00D62ED7">
        <w:rPr>
          <w:rFonts w:ascii="Times New Roman" w:eastAsia="Calibri" w:hAnsi="Times New Roman" w:cs="Times New Roman"/>
        </w:rPr>
        <w:t xml:space="preserve">. This rose to </w:t>
      </w:r>
      <w:r w:rsidR="00AC5FFA" w:rsidRPr="00D56266">
        <w:rPr>
          <w:rFonts w:ascii="Times New Roman" w:eastAsia="Calibri" w:hAnsi="Times New Roman" w:cs="Times New Roman"/>
        </w:rPr>
        <w:t xml:space="preserve">21.6 hours </w:t>
      </w:r>
      <w:r w:rsidR="00D62ED7">
        <w:rPr>
          <w:rFonts w:ascii="Times New Roman" w:eastAsia="Calibri" w:hAnsi="Times New Roman" w:cs="Times New Roman"/>
        </w:rPr>
        <w:t>by late-</w:t>
      </w:r>
      <w:r w:rsidR="00AC5FFA" w:rsidRPr="00D56266">
        <w:rPr>
          <w:rFonts w:ascii="Times New Roman" w:eastAsia="Calibri" w:hAnsi="Times New Roman" w:cs="Times New Roman"/>
        </w:rPr>
        <w:t>2016, before falling to 1</w:t>
      </w:r>
      <w:r w:rsidR="00DF7954">
        <w:rPr>
          <w:rFonts w:ascii="Times New Roman" w:eastAsia="Calibri" w:hAnsi="Times New Roman" w:cs="Times New Roman"/>
        </w:rPr>
        <w:t xml:space="preserve">5.6 </w:t>
      </w:r>
      <w:r w:rsidR="00AC5FFA" w:rsidRPr="00D56266">
        <w:rPr>
          <w:rFonts w:ascii="Times New Roman" w:eastAsia="Calibri" w:hAnsi="Times New Roman" w:cs="Times New Roman"/>
        </w:rPr>
        <w:t xml:space="preserve">hours </w:t>
      </w:r>
      <w:r w:rsidR="00D454E8">
        <w:rPr>
          <w:rFonts w:ascii="Times New Roman" w:eastAsia="Calibri" w:hAnsi="Times New Roman" w:cs="Times New Roman"/>
        </w:rPr>
        <w:t>by 2023</w:t>
      </w:r>
      <w:r w:rsidR="00AC5FFA" w:rsidRPr="00D56266">
        <w:rPr>
          <w:rFonts w:ascii="Times New Roman" w:eastAsia="Calibri" w:hAnsi="Times New Roman" w:cs="Times New Roman"/>
        </w:rPr>
        <w:t xml:space="preserve">. </w:t>
      </w:r>
      <w:r w:rsidR="007375C2" w:rsidRPr="00D56266">
        <w:rPr>
          <w:rFonts w:ascii="Times New Roman" w:eastAsia="Calibri" w:hAnsi="Times New Roman" w:cs="Times New Roman"/>
        </w:rPr>
        <w:t>Conversely, females worked an average of 11.6 hours in a second job in 2008</w:t>
      </w:r>
      <w:r w:rsidR="00D62ED7">
        <w:rPr>
          <w:rFonts w:ascii="Times New Roman" w:eastAsia="Calibri" w:hAnsi="Times New Roman" w:cs="Times New Roman"/>
        </w:rPr>
        <w:t xml:space="preserve">. This is only slightly more </w:t>
      </w:r>
      <w:r w:rsidR="007375C2" w:rsidRPr="00D56266">
        <w:rPr>
          <w:rFonts w:ascii="Times New Roman" w:eastAsia="Calibri" w:hAnsi="Times New Roman" w:cs="Times New Roman"/>
        </w:rPr>
        <w:t xml:space="preserve">than the average hours worked in a second job </w:t>
      </w:r>
      <w:r w:rsidR="00D62ED7">
        <w:rPr>
          <w:rFonts w:ascii="Times New Roman" w:eastAsia="Calibri" w:hAnsi="Times New Roman" w:cs="Times New Roman"/>
        </w:rPr>
        <w:t>for that cohort in 2023.</w:t>
      </w:r>
      <w:r w:rsidR="007375C2" w:rsidRPr="00D56266">
        <w:rPr>
          <w:rFonts w:ascii="Times New Roman" w:eastAsia="Calibri" w:hAnsi="Times New Roman" w:cs="Times New Roman"/>
        </w:rPr>
        <w:t xml:space="preserve"> </w:t>
      </w:r>
      <w:r w:rsidR="00D62ED7">
        <w:rPr>
          <w:rFonts w:ascii="Times New Roman" w:eastAsia="Calibri" w:hAnsi="Times New Roman" w:cs="Times New Roman"/>
        </w:rPr>
        <w:t>The variance</w:t>
      </w:r>
      <w:r w:rsidR="00D62ED7" w:rsidRPr="00D56266">
        <w:rPr>
          <w:rFonts w:ascii="Times New Roman" w:eastAsia="Calibri" w:hAnsi="Times New Roman" w:cs="Times New Roman"/>
        </w:rPr>
        <w:t xml:space="preserve"> </w:t>
      </w:r>
      <w:r w:rsidR="007375C2" w:rsidRPr="00D56266">
        <w:rPr>
          <w:rFonts w:ascii="Times New Roman" w:eastAsia="Calibri" w:hAnsi="Times New Roman" w:cs="Times New Roman"/>
        </w:rPr>
        <w:t xml:space="preserve">in average weekly hours worked in a second job by gender are presented in Figure </w:t>
      </w:r>
      <w:r w:rsidR="00D62ED7">
        <w:rPr>
          <w:rFonts w:ascii="Times New Roman" w:eastAsia="Calibri" w:hAnsi="Times New Roman" w:cs="Times New Roman"/>
        </w:rPr>
        <w:t>5.6</w:t>
      </w:r>
      <w:r w:rsidR="007375C2" w:rsidRPr="00D56266">
        <w:rPr>
          <w:rFonts w:ascii="Times New Roman" w:eastAsia="Calibri" w:hAnsi="Times New Roman" w:cs="Times New Roman"/>
        </w:rPr>
        <w:t xml:space="preserve">. </w:t>
      </w:r>
      <w:r w:rsidR="00EE44ED" w:rsidRPr="00D56266">
        <w:rPr>
          <w:rFonts w:ascii="Times New Roman" w:eastAsia="Calibri" w:hAnsi="Times New Roman" w:cs="Times New Roman"/>
        </w:rPr>
        <w:t xml:space="preserve">The long weekly hours of certain cohorts </w:t>
      </w:r>
      <w:r w:rsidR="008D1853" w:rsidRPr="00D56266">
        <w:rPr>
          <w:rFonts w:ascii="Times New Roman" w:eastAsia="Calibri" w:hAnsi="Times New Roman" w:cs="Times New Roman"/>
        </w:rPr>
        <w:t xml:space="preserve">will potentially have </w:t>
      </w:r>
      <w:r w:rsidR="00EE44ED" w:rsidRPr="00D56266">
        <w:rPr>
          <w:rFonts w:ascii="Times New Roman" w:eastAsia="Calibri" w:hAnsi="Times New Roman" w:cs="Times New Roman"/>
        </w:rPr>
        <w:t xml:space="preserve">implications for health and safety in the workplace, as well as for an individual’s work-life balance. Long working hours have been identified as a contributing factor to serious health problems, </w:t>
      </w:r>
      <w:r w:rsidR="00E5035B" w:rsidRPr="00D56266">
        <w:rPr>
          <w:rFonts w:ascii="Times New Roman" w:eastAsia="Calibri" w:hAnsi="Times New Roman" w:cs="Times New Roman"/>
        </w:rPr>
        <w:t xml:space="preserve">while mistakes leading to injury in the workplace may increase </w:t>
      </w:r>
      <w:r w:rsidR="004F0C3B" w:rsidRPr="00D56266">
        <w:rPr>
          <w:rFonts w:ascii="Times New Roman" w:eastAsia="Calibri" w:hAnsi="Times New Roman" w:cs="Times New Roman"/>
        </w:rPr>
        <w:t>due to the greater incidence of fatigue associated with working longer hours.</w:t>
      </w:r>
      <w:r w:rsidR="00124FAC" w:rsidRPr="00D56266">
        <w:rPr>
          <w:rFonts w:ascii="Times New Roman" w:eastAsia="Calibri" w:hAnsi="Times New Roman" w:cs="Times New Roman"/>
        </w:rPr>
        <w:t xml:space="preserve"> </w:t>
      </w:r>
      <w:r w:rsidR="00171E34" w:rsidRPr="00D56266">
        <w:rPr>
          <w:rFonts w:ascii="Times New Roman" w:eastAsia="Calibri" w:hAnsi="Times New Roman" w:cs="Times New Roman"/>
        </w:rPr>
        <w:t>There could also be implications for labour productivity for the same reasons. Output per hour worked may decrease if workers are fatigued from working too many hours across multiple jobs.</w:t>
      </w:r>
    </w:p>
    <w:p w14:paraId="09E051D5" w14:textId="1FCBD468" w:rsidR="00171E34" w:rsidRPr="00D56266" w:rsidRDefault="00AC5FFA" w:rsidP="00112B5D">
      <w:pPr>
        <w:pStyle w:val="Heading2"/>
        <w:spacing w:before="76" w:line="276" w:lineRule="auto"/>
        <w:jc w:val="center"/>
        <w:rPr>
          <w:rFonts w:ascii="Times New Roman" w:hAnsi="Times New Roman" w:cs="Times New Roman"/>
          <w:color w:val="004746"/>
          <w:sz w:val="20"/>
          <w:szCs w:val="20"/>
        </w:rPr>
      </w:pPr>
      <w:r w:rsidRPr="00112B5D">
        <w:rPr>
          <w:rFonts w:asciiTheme="minorHAnsi" w:hAnsiTheme="minorHAnsi" w:cstheme="minorHAnsi"/>
          <w:noProof/>
          <w:color w:val="auto"/>
          <w:sz w:val="20"/>
          <w:szCs w:val="20"/>
          <w:lang w:val="en-IE" w:eastAsia="en-IE"/>
        </w:rPr>
        <w:drawing>
          <wp:anchor distT="0" distB="0" distL="114300" distR="114300" simplePos="0" relativeHeight="251658241" behindDoc="1" locked="0" layoutInCell="1" allowOverlap="1" wp14:anchorId="077F793C" wp14:editId="260E35CE">
            <wp:simplePos x="0" y="0"/>
            <wp:positionH relativeFrom="margin">
              <wp:posOffset>-99060</wp:posOffset>
            </wp:positionH>
            <wp:positionV relativeFrom="paragraph">
              <wp:posOffset>362585</wp:posOffset>
            </wp:positionV>
            <wp:extent cx="5835650" cy="1783080"/>
            <wp:effectExtent l="0" t="0" r="0" b="7620"/>
            <wp:wrapNone/>
            <wp:docPr id="33" name="Chart 33">
              <a:extLst xmlns:a="http://schemas.openxmlformats.org/drawingml/2006/main">
                <a:ext uri="{FF2B5EF4-FFF2-40B4-BE49-F238E27FC236}">
                  <a16:creationId xmlns:a16="http://schemas.microsoft.com/office/drawing/2014/main" id="{934C2AB4-D52F-C8E1-B056-F9AAEB1ACA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Pr="00112B5D">
        <w:rPr>
          <w:rFonts w:asciiTheme="minorHAnsi" w:hAnsiTheme="minorHAnsi" w:cstheme="minorHAnsi"/>
          <w:color w:val="auto"/>
          <w:sz w:val="20"/>
          <w:szCs w:val="20"/>
        </w:rPr>
        <w:t xml:space="preserve">Figure </w:t>
      </w:r>
      <w:r w:rsidR="00AF70EB">
        <w:rPr>
          <w:rFonts w:asciiTheme="minorHAnsi" w:hAnsiTheme="minorHAnsi" w:cstheme="minorHAnsi"/>
          <w:color w:val="auto"/>
          <w:sz w:val="20"/>
          <w:szCs w:val="20"/>
        </w:rPr>
        <w:t>5.6</w:t>
      </w:r>
      <w:r w:rsidR="00FD105D" w:rsidRPr="00112B5D">
        <w:rPr>
          <w:rFonts w:asciiTheme="minorHAnsi" w:hAnsiTheme="minorHAnsi" w:cstheme="minorHAnsi"/>
          <w:color w:val="auto"/>
          <w:sz w:val="20"/>
          <w:szCs w:val="20"/>
        </w:rPr>
        <w:t>: Average number of weekly hours worked in second job in Q</w:t>
      </w:r>
      <w:r w:rsidR="006C4698" w:rsidRPr="00112B5D">
        <w:rPr>
          <w:rFonts w:asciiTheme="minorHAnsi" w:hAnsiTheme="minorHAnsi" w:cstheme="minorHAnsi"/>
          <w:color w:val="auto"/>
          <w:sz w:val="20"/>
          <w:szCs w:val="20"/>
        </w:rPr>
        <w:t>2</w:t>
      </w:r>
      <w:r w:rsidR="00FD105D" w:rsidRPr="00112B5D">
        <w:rPr>
          <w:rFonts w:asciiTheme="minorHAnsi" w:hAnsiTheme="minorHAnsi" w:cstheme="minorHAnsi"/>
          <w:color w:val="auto"/>
          <w:sz w:val="20"/>
          <w:szCs w:val="20"/>
        </w:rPr>
        <w:t xml:space="preserve"> 202</w:t>
      </w:r>
      <w:r w:rsidR="006C4698" w:rsidRPr="00112B5D">
        <w:rPr>
          <w:rFonts w:asciiTheme="minorHAnsi" w:hAnsiTheme="minorHAnsi" w:cstheme="minorHAnsi"/>
          <w:color w:val="auto"/>
          <w:sz w:val="20"/>
          <w:szCs w:val="20"/>
        </w:rPr>
        <w:t>3</w:t>
      </w:r>
      <w:r w:rsidR="00FD105D" w:rsidRPr="00112B5D">
        <w:rPr>
          <w:rFonts w:asciiTheme="minorHAnsi" w:hAnsiTheme="minorHAnsi" w:cstheme="minorHAnsi"/>
          <w:color w:val="auto"/>
          <w:sz w:val="20"/>
          <w:szCs w:val="20"/>
        </w:rPr>
        <w:t xml:space="preserve">, by gender and full-time/part-time status in primary </w:t>
      </w:r>
      <w:r w:rsidR="00C40947" w:rsidRPr="00112B5D">
        <w:rPr>
          <w:rFonts w:asciiTheme="minorHAnsi" w:hAnsiTheme="minorHAnsi" w:cstheme="minorHAnsi"/>
          <w:color w:val="auto"/>
          <w:sz w:val="20"/>
          <w:szCs w:val="20"/>
        </w:rPr>
        <w:t>job</w:t>
      </w:r>
    </w:p>
    <w:p w14:paraId="6756101F" w14:textId="5B66421D" w:rsidR="00171E34" w:rsidRPr="00D56266" w:rsidRDefault="00171E34" w:rsidP="00FD105D">
      <w:pPr>
        <w:rPr>
          <w:rFonts w:ascii="Times New Roman" w:eastAsia="Calibri" w:hAnsi="Times New Roman" w:cs="Times New Roman"/>
          <w:u w:val="single"/>
        </w:rPr>
      </w:pPr>
    </w:p>
    <w:p w14:paraId="7D0330CB" w14:textId="7E73C8EA" w:rsidR="00171E34" w:rsidRPr="00D56266" w:rsidRDefault="00171E34" w:rsidP="00FD105D">
      <w:pPr>
        <w:rPr>
          <w:rFonts w:ascii="Times New Roman" w:eastAsia="Calibri" w:hAnsi="Times New Roman" w:cs="Times New Roman"/>
          <w:u w:val="single"/>
        </w:rPr>
      </w:pPr>
    </w:p>
    <w:p w14:paraId="3AEFABE0" w14:textId="17A17563" w:rsidR="00171E34" w:rsidRPr="00D56266" w:rsidRDefault="00171E34" w:rsidP="00FD105D">
      <w:pPr>
        <w:rPr>
          <w:rFonts w:ascii="Times New Roman" w:eastAsia="Calibri" w:hAnsi="Times New Roman" w:cs="Times New Roman"/>
          <w:u w:val="single"/>
        </w:rPr>
      </w:pPr>
    </w:p>
    <w:p w14:paraId="2821159B" w14:textId="1846AF75" w:rsidR="00171E34" w:rsidRPr="00D56266" w:rsidRDefault="00171E34" w:rsidP="00FD105D">
      <w:pPr>
        <w:rPr>
          <w:rFonts w:ascii="Times New Roman" w:eastAsia="Calibri" w:hAnsi="Times New Roman" w:cs="Times New Roman"/>
          <w:u w:val="single"/>
        </w:rPr>
      </w:pPr>
    </w:p>
    <w:p w14:paraId="6AC5CE4E" w14:textId="41886605" w:rsidR="00171E34" w:rsidRPr="00D56266" w:rsidRDefault="00171E34" w:rsidP="00FD105D">
      <w:pPr>
        <w:rPr>
          <w:rFonts w:ascii="Times New Roman" w:eastAsia="Calibri" w:hAnsi="Times New Roman" w:cs="Times New Roman"/>
          <w:u w:val="single"/>
        </w:rPr>
      </w:pPr>
    </w:p>
    <w:p w14:paraId="28BEA602" w14:textId="34F36C8D" w:rsidR="00171E34" w:rsidRPr="00D56266" w:rsidRDefault="00171E34" w:rsidP="00FD105D">
      <w:pPr>
        <w:rPr>
          <w:rFonts w:ascii="Times New Roman" w:eastAsia="Calibri" w:hAnsi="Times New Roman" w:cs="Times New Roman"/>
          <w:u w:val="single"/>
        </w:rPr>
      </w:pPr>
    </w:p>
    <w:p w14:paraId="79981E2F" w14:textId="5BCADD6B" w:rsidR="00171E34" w:rsidRPr="00D56266" w:rsidRDefault="00171E34" w:rsidP="00FD105D">
      <w:pPr>
        <w:rPr>
          <w:rFonts w:ascii="Times New Roman" w:eastAsia="Calibri" w:hAnsi="Times New Roman" w:cs="Times New Roman"/>
          <w:u w:val="single"/>
        </w:rPr>
      </w:pPr>
    </w:p>
    <w:p w14:paraId="109D44E4" w14:textId="7C688B55" w:rsidR="00171E34" w:rsidRPr="00D56266" w:rsidRDefault="00171E34" w:rsidP="00FD105D">
      <w:pPr>
        <w:rPr>
          <w:rFonts w:ascii="Times New Roman" w:eastAsia="Calibri" w:hAnsi="Times New Roman" w:cs="Times New Roman"/>
          <w:u w:val="single"/>
        </w:rPr>
      </w:pPr>
    </w:p>
    <w:p w14:paraId="27F9EE21" w14:textId="77777777" w:rsidR="008E27BF" w:rsidRPr="00D56266" w:rsidRDefault="008E27BF" w:rsidP="00894054">
      <w:pPr>
        <w:spacing w:after="160" w:line="259" w:lineRule="auto"/>
        <w:jc w:val="both"/>
        <w:rPr>
          <w:rFonts w:ascii="Times New Roman" w:eastAsia="Calibri" w:hAnsi="Times New Roman" w:cs="Times New Roman"/>
        </w:rPr>
      </w:pPr>
    </w:p>
    <w:p w14:paraId="51BFA5E0" w14:textId="77777777" w:rsidR="008E27BF" w:rsidRPr="00D56266" w:rsidRDefault="008E27BF" w:rsidP="00894054">
      <w:pPr>
        <w:spacing w:after="160" w:line="259" w:lineRule="auto"/>
        <w:jc w:val="both"/>
        <w:rPr>
          <w:rFonts w:ascii="Times New Roman" w:eastAsia="Calibri" w:hAnsi="Times New Roman" w:cs="Times New Roman"/>
        </w:rPr>
      </w:pPr>
    </w:p>
    <w:p w14:paraId="681CED1D" w14:textId="77777777" w:rsidR="005A1EA3" w:rsidRPr="008F2943" w:rsidRDefault="005A1EA3" w:rsidP="005A1EA3">
      <w:pPr>
        <w:rPr>
          <w:sz w:val="18"/>
          <w:szCs w:val="18"/>
        </w:rPr>
      </w:pPr>
      <w:r w:rsidRPr="008F2943">
        <w:rPr>
          <w:rFonts w:eastAsia="Calibri" w:cstheme="minorHAnsi"/>
          <w:sz w:val="18"/>
          <w:szCs w:val="18"/>
        </w:rPr>
        <w:t>Source:</w:t>
      </w:r>
      <w:r>
        <w:rPr>
          <w:rFonts w:eastAsia="Calibri" w:cstheme="minorHAnsi"/>
          <w:sz w:val="18"/>
          <w:szCs w:val="18"/>
        </w:rPr>
        <w:t xml:space="preserve"> Authors’ calculations from CSO data</w:t>
      </w:r>
    </w:p>
    <w:p w14:paraId="0A3E809B" w14:textId="45A691E5" w:rsidR="00AF70EB" w:rsidRDefault="00D62ED7" w:rsidP="00CE5633">
      <w:pPr>
        <w:spacing w:after="160" w:line="259" w:lineRule="auto"/>
        <w:jc w:val="both"/>
        <w:rPr>
          <w:rFonts w:ascii="Times New Roman" w:eastAsia="Calibri" w:hAnsi="Times New Roman" w:cs="Times New Roman"/>
        </w:rPr>
      </w:pPr>
      <w:r>
        <w:rPr>
          <w:rFonts w:ascii="Times New Roman" w:eastAsia="Calibri" w:hAnsi="Times New Roman" w:cs="Times New Roman"/>
        </w:rPr>
        <w:t xml:space="preserve">Looking at a comparison for </w:t>
      </w:r>
      <w:r w:rsidR="00B275CB" w:rsidRPr="00D56266">
        <w:rPr>
          <w:rFonts w:ascii="Times New Roman" w:eastAsia="Calibri" w:hAnsi="Times New Roman" w:cs="Times New Roman"/>
        </w:rPr>
        <w:t xml:space="preserve">Ireland </w:t>
      </w:r>
      <w:r>
        <w:rPr>
          <w:rFonts w:ascii="Times New Roman" w:eastAsia="Calibri" w:hAnsi="Times New Roman" w:cs="Times New Roman"/>
        </w:rPr>
        <w:t>and</w:t>
      </w:r>
      <w:r w:rsidRPr="00D56266">
        <w:rPr>
          <w:rFonts w:ascii="Times New Roman" w:eastAsia="Calibri" w:hAnsi="Times New Roman" w:cs="Times New Roman"/>
        </w:rPr>
        <w:t xml:space="preserve"> </w:t>
      </w:r>
      <w:r w:rsidR="00B275CB" w:rsidRPr="00D56266">
        <w:rPr>
          <w:rFonts w:ascii="Times New Roman" w:eastAsia="Calibri" w:hAnsi="Times New Roman" w:cs="Times New Roman"/>
        </w:rPr>
        <w:t xml:space="preserve">the EU, Irish residents with </w:t>
      </w:r>
      <w:r>
        <w:rPr>
          <w:rFonts w:ascii="Times New Roman" w:eastAsia="Calibri" w:hAnsi="Times New Roman" w:cs="Times New Roman"/>
        </w:rPr>
        <w:t>secondary employment</w:t>
      </w:r>
      <w:r w:rsidR="00B275CB" w:rsidRPr="00D56266">
        <w:rPr>
          <w:rFonts w:ascii="Times New Roman" w:eastAsia="Calibri" w:hAnsi="Times New Roman" w:cs="Times New Roman"/>
        </w:rPr>
        <w:t xml:space="preserve"> work significantly more hours in those jobs than the EU </w:t>
      </w:r>
      <w:r w:rsidR="008D1853" w:rsidRPr="00D56266">
        <w:rPr>
          <w:rFonts w:ascii="Times New Roman" w:eastAsia="Calibri" w:hAnsi="Times New Roman" w:cs="Times New Roman"/>
        </w:rPr>
        <w:t>average</w:t>
      </w:r>
      <w:r>
        <w:rPr>
          <w:rFonts w:ascii="Times New Roman" w:eastAsia="Calibri" w:hAnsi="Times New Roman" w:cs="Times New Roman"/>
        </w:rPr>
        <w:t>. A</w:t>
      </w:r>
      <w:r w:rsidR="00867917" w:rsidRPr="00D56266">
        <w:rPr>
          <w:rFonts w:ascii="Times New Roman" w:eastAsia="Calibri" w:hAnsi="Times New Roman" w:cs="Times New Roman"/>
        </w:rPr>
        <w:t xml:space="preserve">t present, </w:t>
      </w:r>
      <w:r>
        <w:rPr>
          <w:rFonts w:ascii="Times New Roman" w:eastAsia="Calibri" w:hAnsi="Times New Roman" w:cs="Times New Roman"/>
        </w:rPr>
        <w:t xml:space="preserve">however, </w:t>
      </w:r>
      <w:r w:rsidR="00867917" w:rsidRPr="00D56266">
        <w:rPr>
          <w:rFonts w:ascii="Times New Roman" w:eastAsia="Calibri" w:hAnsi="Times New Roman" w:cs="Times New Roman"/>
        </w:rPr>
        <w:t xml:space="preserve">a lower share of persons hold secondary employment in Ireland than </w:t>
      </w:r>
      <w:r>
        <w:rPr>
          <w:rFonts w:ascii="Times New Roman" w:eastAsia="Calibri" w:hAnsi="Times New Roman" w:cs="Times New Roman"/>
        </w:rPr>
        <w:t>across the EU</w:t>
      </w:r>
      <w:r w:rsidR="00B275CB" w:rsidRPr="00D56266">
        <w:rPr>
          <w:rFonts w:ascii="Times New Roman" w:eastAsia="Calibri" w:hAnsi="Times New Roman" w:cs="Times New Roman"/>
        </w:rPr>
        <w:t xml:space="preserve">. In Ireland, persons with second jobs work an average of </w:t>
      </w:r>
      <w:r w:rsidR="00A04BF8">
        <w:rPr>
          <w:rFonts w:ascii="Times New Roman" w:eastAsia="Calibri" w:hAnsi="Times New Roman" w:cs="Times New Roman"/>
        </w:rPr>
        <w:t>13.8</w:t>
      </w:r>
      <w:r w:rsidR="00C2766E" w:rsidRPr="00D56266">
        <w:rPr>
          <w:rFonts w:ascii="Times New Roman" w:eastAsia="Calibri" w:hAnsi="Times New Roman" w:cs="Times New Roman"/>
        </w:rPr>
        <w:t xml:space="preserve"> </w:t>
      </w:r>
      <w:r w:rsidR="00B275CB" w:rsidRPr="00D56266">
        <w:rPr>
          <w:rFonts w:ascii="Times New Roman" w:eastAsia="Calibri" w:hAnsi="Times New Roman" w:cs="Times New Roman"/>
        </w:rPr>
        <w:t>hours per week in that job, compared to an EU average of 11.</w:t>
      </w:r>
      <w:r w:rsidR="00A04BF8">
        <w:rPr>
          <w:rFonts w:ascii="Times New Roman" w:eastAsia="Calibri" w:hAnsi="Times New Roman" w:cs="Times New Roman"/>
        </w:rPr>
        <w:t>2</w:t>
      </w:r>
      <w:r w:rsidR="00B275CB" w:rsidRPr="00D56266">
        <w:rPr>
          <w:rFonts w:ascii="Times New Roman" w:eastAsia="Calibri" w:hAnsi="Times New Roman" w:cs="Times New Roman"/>
        </w:rPr>
        <w:t xml:space="preserve"> hours. </w:t>
      </w:r>
      <w:r>
        <w:rPr>
          <w:rFonts w:ascii="Times New Roman" w:eastAsia="Calibri" w:hAnsi="Times New Roman" w:cs="Times New Roman"/>
        </w:rPr>
        <w:t xml:space="preserve">There is, however, a significant degree of intra-country heterogeneity here. </w:t>
      </w:r>
      <w:r w:rsidR="00B275CB" w:rsidRPr="00D56266">
        <w:rPr>
          <w:rFonts w:ascii="Times New Roman" w:eastAsia="Calibri" w:hAnsi="Times New Roman" w:cs="Times New Roman"/>
        </w:rPr>
        <w:t>While Scandinavia has very high rates of p</w:t>
      </w:r>
      <w:r w:rsidR="00825A37" w:rsidRPr="00D56266">
        <w:rPr>
          <w:rFonts w:ascii="Times New Roman" w:eastAsia="Calibri" w:hAnsi="Times New Roman" w:cs="Times New Roman"/>
        </w:rPr>
        <w:t xml:space="preserve">ersons </w:t>
      </w:r>
      <w:r w:rsidR="00B275CB" w:rsidRPr="00D56266">
        <w:rPr>
          <w:rFonts w:ascii="Times New Roman" w:eastAsia="Calibri" w:hAnsi="Times New Roman" w:cs="Times New Roman"/>
        </w:rPr>
        <w:t xml:space="preserve">with second jobs, people tend to work fewer hours in that job than the EU average. </w:t>
      </w:r>
      <w:r w:rsidR="00825A37" w:rsidRPr="00D56266">
        <w:rPr>
          <w:rFonts w:ascii="Times New Roman" w:eastAsia="Calibri" w:hAnsi="Times New Roman" w:cs="Times New Roman"/>
        </w:rPr>
        <w:t xml:space="preserve">The opposite is true in </w:t>
      </w:r>
      <w:r w:rsidR="007361B6" w:rsidRPr="00D56266">
        <w:rPr>
          <w:rFonts w:ascii="Times New Roman" w:eastAsia="Calibri" w:hAnsi="Times New Roman" w:cs="Times New Roman"/>
        </w:rPr>
        <w:t>e</w:t>
      </w:r>
      <w:r w:rsidR="00825A37" w:rsidRPr="00D56266">
        <w:rPr>
          <w:rFonts w:ascii="Times New Roman" w:eastAsia="Calibri" w:hAnsi="Times New Roman" w:cs="Times New Roman"/>
        </w:rPr>
        <w:t xml:space="preserve">astern and </w:t>
      </w:r>
      <w:r w:rsidR="007361B6" w:rsidRPr="00D56266">
        <w:rPr>
          <w:rFonts w:ascii="Times New Roman" w:eastAsia="Calibri" w:hAnsi="Times New Roman" w:cs="Times New Roman"/>
        </w:rPr>
        <w:t>s</w:t>
      </w:r>
      <w:r w:rsidR="00825A37" w:rsidRPr="00D56266">
        <w:rPr>
          <w:rFonts w:ascii="Times New Roman" w:eastAsia="Calibri" w:hAnsi="Times New Roman" w:cs="Times New Roman"/>
        </w:rPr>
        <w:t xml:space="preserve">outhern </w:t>
      </w:r>
      <w:r w:rsidR="007361B6" w:rsidRPr="00D56266">
        <w:rPr>
          <w:rFonts w:ascii="Times New Roman" w:eastAsia="Calibri" w:hAnsi="Times New Roman" w:cs="Times New Roman"/>
        </w:rPr>
        <w:t>European</w:t>
      </w:r>
      <w:r w:rsidR="00825A37" w:rsidRPr="00D56266">
        <w:rPr>
          <w:rFonts w:ascii="Times New Roman" w:eastAsia="Calibri" w:hAnsi="Times New Roman" w:cs="Times New Roman"/>
        </w:rPr>
        <w:t xml:space="preserve"> </w:t>
      </w:r>
      <w:r w:rsidR="00C85A87" w:rsidRPr="00D56266">
        <w:rPr>
          <w:rFonts w:ascii="Times New Roman" w:eastAsia="Calibri" w:hAnsi="Times New Roman" w:cs="Times New Roman"/>
        </w:rPr>
        <w:t>countries</w:t>
      </w:r>
      <w:r w:rsidR="00825A37" w:rsidRPr="00D56266">
        <w:rPr>
          <w:rFonts w:ascii="Times New Roman" w:eastAsia="Calibri" w:hAnsi="Times New Roman" w:cs="Times New Roman"/>
        </w:rPr>
        <w:t xml:space="preserve">. </w:t>
      </w:r>
      <w:r w:rsidR="00EF7727" w:rsidRPr="00D56266">
        <w:rPr>
          <w:rFonts w:ascii="Times New Roman" w:eastAsia="Calibri" w:hAnsi="Times New Roman" w:cs="Times New Roman"/>
        </w:rPr>
        <w:t xml:space="preserve">These differences are displayed </w:t>
      </w:r>
      <w:r w:rsidR="00CE5633" w:rsidRPr="00D56266">
        <w:rPr>
          <w:rFonts w:ascii="Times New Roman" w:eastAsia="Calibri" w:hAnsi="Times New Roman" w:cs="Times New Roman"/>
        </w:rPr>
        <w:t xml:space="preserve">Figures </w:t>
      </w:r>
      <w:r w:rsidR="005977CB">
        <w:rPr>
          <w:rFonts w:ascii="Times New Roman" w:eastAsia="Calibri" w:hAnsi="Times New Roman" w:cs="Times New Roman"/>
        </w:rPr>
        <w:t>5.7</w:t>
      </w:r>
      <w:r w:rsidR="00CE5633" w:rsidRPr="00D56266">
        <w:rPr>
          <w:rFonts w:ascii="Times New Roman" w:eastAsia="Calibri" w:hAnsi="Times New Roman" w:cs="Times New Roman"/>
        </w:rPr>
        <w:t xml:space="preserve"> and </w:t>
      </w:r>
      <w:r w:rsidR="005977CB">
        <w:rPr>
          <w:rFonts w:ascii="Times New Roman" w:eastAsia="Calibri" w:hAnsi="Times New Roman" w:cs="Times New Roman"/>
        </w:rPr>
        <w:t>5.8</w:t>
      </w:r>
      <w:r w:rsidR="00CE5633" w:rsidRPr="00D56266">
        <w:rPr>
          <w:rFonts w:ascii="Times New Roman" w:eastAsia="Calibri" w:hAnsi="Times New Roman" w:cs="Times New Roman"/>
        </w:rPr>
        <w:t>. Why Ireland once again remains an outlier amongst small, advanced, European countries is unknown, although the high proportion of males in secondary employment in Ireland is likely a contributing factor. Cultural differences</w:t>
      </w:r>
      <w:r w:rsidR="00D6459A" w:rsidRPr="00D56266">
        <w:rPr>
          <w:rFonts w:ascii="Times New Roman" w:eastAsia="Calibri" w:hAnsi="Times New Roman" w:cs="Times New Roman"/>
        </w:rPr>
        <w:t xml:space="preserve">, the share of secondary employment in </w:t>
      </w:r>
      <w:r w:rsidR="005977CB">
        <w:rPr>
          <w:rFonts w:ascii="Times New Roman" w:eastAsia="Calibri" w:hAnsi="Times New Roman" w:cs="Times New Roman"/>
        </w:rPr>
        <w:t>a</w:t>
      </w:r>
      <w:r w:rsidR="00D6459A" w:rsidRPr="00D56266">
        <w:rPr>
          <w:rFonts w:ascii="Times New Roman" w:eastAsia="Calibri" w:hAnsi="Times New Roman" w:cs="Times New Roman"/>
        </w:rPr>
        <w:t>griculture,</w:t>
      </w:r>
      <w:r w:rsidR="00894054" w:rsidRPr="00D56266">
        <w:rPr>
          <w:rFonts w:ascii="Times New Roman" w:eastAsia="Calibri" w:hAnsi="Times New Roman" w:cs="Times New Roman"/>
        </w:rPr>
        <w:t xml:space="preserve"> </w:t>
      </w:r>
      <w:r w:rsidR="00CE5633" w:rsidRPr="00D56266">
        <w:rPr>
          <w:rFonts w:ascii="Times New Roman" w:eastAsia="Calibri" w:hAnsi="Times New Roman" w:cs="Times New Roman"/>
        </w:rPr>
        <w:t xml:space="preserve">and the degree to which </w:t>
      </w:r>
      <w:r w:rsidR="00253C66" w:rsidRPr="00D56266">
        <w:rPr>
          <w:rFonts w:ascii="Times New Roman" w:eastAsia="Calibri" w:hAnsi="Times New Roman" w:cs="Times New Roman"/>
        </w:rPr>
        <w:t>secondary employment</w:t>
      </w:r>
      <w:r w:rsidR="00CE5633" w:rsidRPr="00D56266">
        <w:rPr>
          <w:rFonts w:ascii="Times New Roman" w:eastAsia="Calibri" w:hAnsi="Times New Roman" w:cs="Times New Roman"/>
        </w:rPr>
        <w:t xml:space="preserve"> is a necessity to supplement income would </w:t>
      </w:r>
      <w:r w:rsidR="00EB74D3" w:rsidRPr="00D56266">
        <w:rPr>
          <w:rFonts w:ascii="Times New Roman" w:eastAsia="Calibri" w:hAnsi="Times New Roman" w:cs="Times New Roman"/>
        </w:rPr>
        <w:t>all</w:t>
      </w:r>
      <w:r w:rsidR="00CE5633" w:rsidRPr="00D56266">
        <w:rPr>
          <w:rFonts w:ascii="Times New Roman" w:eastAsia="Calibri" w:hAnsi="Times New Roman" w:cs="Times New Roman"/>
        </w:rPr>
        <w:t xml:space="preserve"> also influence levels of hours worked in a second job</w:t>
      </w:r>
      <w:r w:rsidR="00894054" w:rsidRPr="00D56266">
        <w:rPr>
          <w:rFonts w:ascii="Times New Roman" w:eastAsia="Calibri" w:hAnsi="Times New Roman" w:cs="Times New Roman"/>
        </w:rPr>
        <w:t xml:space="preserve">, for </w:t>
      </w:r>
      <w:r w:rsidR="00EB74D3" w:rsidRPr="00D56266">
        <w:rPr>
          <w:rFonts w:ascii="Times New Roman" w:eastAsia="Calibri" w:hAnsi="Times New Roman" w:cs="Times New Roman"/>
        </w:rPr>
        <w:t>example,</w:t>
      </w:r>
      <w:r w:rsidR="00253C66" w:rsidRPr="00D56266">
        <w:rPr>
          <w:rFonts w:ascii="Times New Roman" w:eastAsia="Calibri" w:hAnsi="Times New Roman" w:cs="Times New Roman"/>
        </w:rPr>
        <w:t xml:space="preserve"> but the available data preclude any definitive conclusions from being drawn here (particularly given the events of recent years). </w:t>
      </w:r>
      <w:r w:rsidR="00CE5633" w:rsidRPr="00D56266">
        <w:rPr>
          <w:rFonts w:ascii="Times New Roman" w:eastAsia="Calibri" w:hAnsi="Times New Roman" w:cs="Times New Roman"/>
        </w:rPr>
        <w:t xml:space="preserve">As with the numbers of persons with a second job overall, hours worked in a second job in Ireland has been converging on the EU average in recent years. </w:t>
      </w:r>
    </w:p>
    <w:p w14:paraId="24A6BF66" w14:textId="7D912C0B" w:rsidR="00614BC7" w:rsidRPr="00D56266" w:rsidRDefault="000F5955" w:rsidP="00CE5633">
      <w:pPr>
        <w:spacing w:after="160" w:line="259" w:lineRule="auto"/>
        <w:jc w:val="both"/>
        <w:rPr>
          <w:rFonts w:ascii="Times New Roman" w:eastAsia="Calibri" w:hAnsi="Times New Roman" w:cs="Times New Roman"/>
        </w:rPr>
      </w:pPr>
      <w:r>
        <w:rPr>
          <w:rFonts w:ascii="Times New Roman" w:eastAsia="Calibri" w:hAnsi="Times New Roman" w:cs="Times New Roman"/>
        </w:rPr>
        <w:t>Finally, t</w:t>
      </w:r>
      <w:r w:rsidR="00CE5633" w:rsidRPr="005977CB">
        <w:rPr>
          <w:rFonts w:ascii="Times New Roman" w:eastAsia="Calibri" w:hAnsi="Times New Roman" w:cs="Times New Roman"/>
        </w:rPr>
        <w:t xml:space="preserve">here </w:t>
      </w:r>
      <w:r>
        <w:rPr>
          <w:rFonts w:ascii="Times New Roman" w:eastAsia="Calibri" w:hAnsi="Times New Roman" w:cs="Times New Roman"/>
        </w:rPr>
        <w:t>is</w:t>
      </w:r>
      <w:r w:rsidR="00CE5633" w:rsidRPr="005977CB">
        <w:rPr>
          <w:rFonts w:ascii="Times New Roman" w:eastAsia="Calibri" w:hAnsi="Times New Roman" w:cs="Times New Roman"/>
        </w:rPr>
        <w:t xml:space="preserve"> a slight inverse relationship between the number of persons employed in </w:t>
      </w:r>
      <w:r w:rsidR="00253C66" w:rsidRPr="005977CB">
        <w:rPr>
          <w:rFonts w:ascii="Times New Roman" w:eastAsia="Calibri" w:hAnsi="Times New Roman" w:cs="Times New Roman"/>
        </w:rPr>
        <w:t>multiple</w:t>
      </w:r>
      <w:r w:rsidR="00CE5633" w:rsidRPr="005977CB">
        <w:rPr>
          <w:rFonts w:ascii="Times New Roman" w:eastAsia="Calibri" w:hAnsi="Times New Roman" w:cs="Times New Roman"/>
        </w:rPr>
        <w:t xml:space="preserve"> jobs across</w:t>
      </w:r>
      <w:r w:rsidR="0021746C" w:rsidRPr="005977CB">
        <w:rPr>
          <w:rFonts w:ascii="Times New Roman" w:eastAsia="Calibri" w:hAnsi="Times New Roman" w:cs="Times New Roman"/>
        </w:rPr>
        <w:t xml:space="preserve"> the</w:t>
      </w:r>
      <w:r w:rsidR="00CE5633" w:rsidRPr="005977CB">
        <w:rPr>
          <w:rFonts w:ascii="Times New Roman" w:eastAsia="Calibri" w:hAnsi="Times New Roman" w:cs="Times New Roman"/>
        </w:rPr>
        <w:t xml:space="preserve"> EU</w:t>
      </w:r>
      <w:r w:rsidR="0021746C" w:rsidRPr="005977CB">
        <w:rPr>
          <w:rFonts w:ascii="Times New Roman" w:eastAsia="Calibri" w:hAnsi="Times New Roman" w:cs="Times New Roman"/>
        </w:rPr>
        <w:t>27</w:t>
      </w:r>
      <w:r w:rsidR="00CE5633" w:rsidRPr="005977CB">
        <w:rPr>
          <w:rFonts w:ascii="Times New Roman" w:eastAsia="Calibri" w:hAnsi="Times New Roman" w:cs="Times New Roman"/>
        </w:rPr>
        <w:t>, and the number of hours worked in a second job</w:t>
      </w:r>
      <w:r>
        <w:rPr>
          <w:rFonts w:ascii="Times New Roman" w:eastAsia="Calibri" w:hAnsi="Times New Roman" w:cs="Times New Roman"/>
        </w:rPr>
        <w:t xml:space="preserve">. </w:t>
      </w:r>
      <w:r w:rsidR="00C00530" w:rsidRPr="005977CB">
        <w:rPr>
          <w:rFonts w:ascii="Times New Roman" w:eastAsia="Calibri" w:hAnsi="Times New Roman" w:cs="Times New Roman"/>
        </w:rPr>
        <w:t>As with secondary employment’s relationship with the shadow economy, discussed in Section 1, the relationship between incidence rates of secondary employment, and average hours worked is an area that could merit further exploration in future research.</w:t>
      </w:r>
      <w:r w:rsidR="00C00530" w:rsidRPr="00D56266">
        <w:rPr>
          <w:rFonts w:ascii="Times New Roman" w:eastAsia="Calibri" w:hAnsi="Times New Roman" w:cs="Times New Roman"/>
        </w:rPr>
        <w:t xml:space="preserve"> </w:t>
      </w:r>
    </w:p>
    <w:p w14:paraId="16BC593E" w14:textId="0DB79BFA" w:rsidR="00364E73" w:rsidRPr="00D56266" w:rsidRDefault="00364E73" w:rsidP="005E6E8A">
      <w:pPr>
        <w:spacing w:after="160" w:line="259" w:lineRule="auto"/>
        <w:jc w:val="both"/>
        <w:rPr>
          <w:rFonts w:ascii="Times New Roman" w:eastAsia="Calibri" w:hAnsi="Times New Roman" w:cs="Times New Roman"/>
        </w:rPr>
        <w:sectPr w:rsidR="00364E73" w:rsidRPr="00D56266" w:rsidSect="00721C2A">
          <w:pgSz w:w="11907" w:h="16839" w:code="9"/>
          <w:pgMar w:top="1440" w:right="1440" w:bottom="1440" w:left="1440" w:header="737" w:footer="680" w:gutter="0"/>
          <w:cols w:space="720"/>
          <w:titlePg/>
          <w:docGrid w:linePitch="381"/>
        </w:sectPr>
      </w:pPr>
    </w:p>
    <w:p w14:paraId="1423DBF9" w14:textId="3FB7C74E" w:rsidR="00894054" w:rsidRPr="00D56266" w:rsidRDefault="004D0F0A" w:rsidP="005E6E8A">
      <w:pPr>
        <w:spacing w:after="160" w:line="259" w:lineRule="auto"/>
        <w:jc w:val="both"/>
        <w:rPr>
          <w:rFonts w:ascii="Times New Roman" w:eastAsia="Calibri" w:hAnsi="Times New Roman" w:cs="Times New Roman"/>
        </w:rPr>
      </w:pPr>
      <w:r w:rsidRPr="00D56266">
        <w:rPr>
          <w:rFonts w:ascii="Times New Roman" w:hAnsi="Times New Roman" w:cs="Times New Roman"/>
          <w:noProof/>
          <w:lang w:eastAsia="en-IE"/>
        </w:rPr>
        <mc:AlternateContent>
          <mc:Choice Requires="wps">
            <w:drawing>
              <wp:anchor distT="45720" distB="45720" distL="114300" distR="114300" simplePos="0" relativeHeight="251658276" behindDoc="1" locked="0" layoutInCell="1" allowOverlap="1" wp14:anchorId="5D9A0925" wp14:editId="1363252F">
                <wp:simplePos x="0" y="0"/>
                <wp:positionH relativeFrom="page">
                  <wp:posOffset>5415915</wp:posOffset>
                </wp:positionH>
                <wp:positionV relativeFrom="paragraph">
                  <wp:posOffset>9525</wp:posOffset>
                </wp:positionV>
                <wp:extent cx="5276850" cy="31432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314325"/>
                        </a:xfrm>
                        <a:prstGeom prst="rect">
                          <a:avLst/>
                        </a:prstGeom>
                        <a:solidFill>
                          <a:srgbClr val="FFFFFF"/>
                        </a:solidFill>
                        <a:ln w="9525">
                          <a:noFill/>
                          <a:miter lim="800000"/>
                          <a:headEnd/>
                          <a:tailEnd/>
                        </a:ln>
                      </wps:spPr>
                      <wps:txbx>
                        <w:txbxContent>
                          <w:p w14:paraId="082EF1E5" w14:textId="3184DC6B" w:rsidR="0091514B" w:rsidRPr="00112B5D" w:rsidRDefault="0091514B" w:rsidP="00364E73">
                            <w:pPr>
                              <w:pStyle w:val="Heading2"/>
                              <w:spacing w:before="76" w:line="276" w:lineRule="auto"/>
                              <w:rPr>
                                <w:rFonts w:asciiTheme="minorHAnsi" w:hAnsiTheme="minorHAnsi" w:cstheme="minorHAnsi"/>
                                <w:color w:val="auto"/>
                                <w:sz w:val="20"/>
                                <w:szCs w:val="20"/>
                              </w:rPr>
                            </w:pPr>
                            <w:r w:rsidRPr="00112B5D">
                              <w:rPr>
                                <w:rFonts w:asciiTheme="minorHAnsi" w:hAnsiTheme="minorHAnsi" w:cstheme="minorHAnsi"/>
                                <w:color w:val="auto"/>
                                <w:sz w:val="20"/>
                                <w:szCs w:val="20"/>
                              </w:rPr>
                              <w:t xml:space="preserve">Figure </w:t>
                            </w:r>
                            <w:r>
                              <w:rPr>
                                <w:rFonts w:asciiTheme="minorHAnsi" w:hAnsiTheme="minorHAnsi" w:cstheme="minorHAnsi"/>
                                <w:color w:val="auto"/>
                                <w:sz w:val="20"/>
                                <w:szCs w:val="20"/>
                              </w:rPr>
                              <w:t>5.8</w:t>
                            </w:r>
                            <w:r w:rsidRPr="00112B5D">
                              <w:rPr>
                                <w:rFonts w:asciiTheme="minorHAnsi" w:hAnsiTheme="minorHAnsi" w:cstheme="minorHAnsi"/>
                                <w:color w:val="auto"/>
                                <w:sz w:val="20"/>
                                <w:szCs w:val="20"/>
                              </w:rPr>
                              <w:t>: Average number of hours worked in second job across the EU, Q2 2023</w:t>
                            </w:r>
                          </w:p>
                          <w:p w14:paraId="0C02A0BB" w14:textId="77777777" w:rsidR="0091514B" w:rsidRPr="00B9083A" w:rsidRDefault="0091514B" w:rsidP="00364E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A0925" id="Text Box 22" o:spid="_x0000_s1030" type="#_x0000_t202" style="position:absolute;left:0;text-align:left;margin-left:426.45pt;margin-top:.75pt;width:415.5pt;height:24.75pt;z-index:-2516582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" stroked="f">
                <v:textbox>
                  <w:txbxContent>
                    <w:p w14:paraId="082EF1E5" w14:textId="3184DC6B" w:rsidR="0091514B" w:rsidRPr="00112B5D" w:rsidRDefault="0091514B" w:rsidP="00364E73">
                      <w:pPr>
                        <w:pStyle w:val="Heading2"/>
                        <w:spacing w:before="76" w:line="276" w:lineRule="auto"/>
                        <w:rPr>
                          <w:rFonts w:asciiTheme="minorHAnsi" w:hAnsiTheme="minorHAnsi" w:cstheme="minorHAnsi"/>
                          <w:color w:val="auto"/>
                          <w:sz w:val="20"/>
                          <w:szCs w:val="20"/>
                        </w:rPr>
                      </w:pPr>
                      <w:r w:rsidRPr="00112B5D">
                        <w:rPr>
                          <w:rFonts w:asciiTheme="minorHAnsi" w:hAnsiTheme="minorHAnsi" w:cstheme="minorHAnsi"/>
                          <w:color w:val="auto"/>
                          <w:sz w:val="20"/>
                          <w:szCs w:val="20"/>
                        </w:rPr>
                        <w:t xml:space="preserve">Figure </w:t>
                      </w:r>
                      <w:r>
                        <w:rPr>
                          <w:rFonts w:asciiTheme="minorHAnsi" w:hAnsiTheme="minorHAnsi" w:cstheme="minorHAnsi"/>
                          <w:color w:val="auto"/>
                          <w:sz w:val="20"/>
                          <w:szCs w:val="20"/>
                        </w:rPr>
                        <w:t>5.8</w:t>
                      </w:r>
                      <w:r w:rsidRPr="00112B5D">
                        <w:rPr>
                          <w:rFonts w:asciiTheme="minorHAnsi" w:hAnsiTheme="minorHAnsi" w:cstheme="minorHAnsi"/>
                          <w:color w:val="auto"/>
                          <w:sz w:val="20"/>
                          <w:szCs w:val="20"/>
                        </w:rPr>
                        <w:t>: Average number of hours worked in second job across the EU, Q2 2023</w:t>
                      </w:r>
                    </w:p>
                    <w:p w14:paraId="0C02A0BB" w14:textId="77777777" w:rsidR="0091514B" w:rsidRPr="00B9083A" w:rsidRDefault="0091514B" w:rsidP="00364E73"/>
                  </w:txbxContent>
                </v:textbox>
                <w10:wrap anchorx="page"/>
              </v:shape>
            </w:pict>
          </mc:Fallback>
        </mc:AlternateContent>
      </w:r>
      <w:r w:rsidRPr="00D56266">
        <w:rPr>
          <w:rFonts w:ascii="Times New Roman" w:hAnsi="Times New Roman" w:cs="Times New Roman"/>
          <w:noProof/>
          <w:lang w:eastAsia="en-IE"/>
        </w:rPr>
        <mc:AlternateContent>
          <mc:Choice Requires="wps">
            <w:drawing>
              <wp:anchor distT="45720" distB="45720" distL="114300" distR="114300" simplePos="0" relativeHeight="251658275" behindDoc="1" locked="0" layoutInCell="1" allowOverlap="1" wp14:anchorId="05EC5116" wp14:editId="2D09A5B8">
                <wp:simplePos x="0" y="0"/>
                <wp:positionH relativeFrom="page">
                  <wp:posOffset>228600</wp:posOffset>
                </wp:positionH>
                <wp:positionV relativeFrom="paragraph">
                  <wp:posOffset>0</wp:posOffset>
                </wp:positionV>
                <wp:extent cx="5210175" cy="42862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428625"/>
                        </a:xfrm>
                        <a:prstGeom prst="rect">
                          <a:avLst/>
                        </a:prstGeom>
                        <a:solidFill>
                          <a:srgbClr val="FFFFFF"/>
                        </a:solidFill>
                        <a:ln w="9525">
                          <a:noFill/>
                          <a:miter lim="800000"/>
                          <a:headEnd/>
                          <a:tailEnd/>
                        </a:ln>
                      </wps:spPr>
                      <wps:txbx>
                        <w:txbxContent>
                          <w:p w14:paraId="16919948" w14:textId="3A70BE9A" w:rsidR="0091514B" w:rsidRPr="00112B5D" w:rsidRDefault="0091514B" w:rsidP="00364E73">
                            <w:pPr>
                              <w:pStyle w:val="Heading2"/>
                              <w:spacing w:before="76" w:line="276" w:lineRule="auto"/>
                              <w:rPr>
                                <w:rFonts w:asciiTheme="minorHAnsi" w:hAnsiTheme="minorHAnsi" w:cstheme="minorHAnsi"/>
                                <w:color w:val="auto"/>
                                <w:sz w:val="20"/>
                                <w:szCs w:val="20"/>
                              </w:rPr>
                            </w:pPr>
                            <w:r w:rsidRPr="00112B5D">
                              <w:rPr>
                                <w:rFonts w:asciiTheme="minorHAnsi" w:hAnsiTheme="minorHAnsi" w:cstheme="minorHAnsi"/>
                                <w:color w:val="auto"/>
                                <w:sz w:val="20"/>
                                <w:szCs w:val="20"/>
                              </w:rPr>
                              <w:t xml:space="preserve">Figure </w:t>
                            </w:r>
                            <w:r>
                              <w:rPr>
                                <w:rFonts w:asciiTheme="minorHAnsi" w:hAnsiTheme="minorHAnsi" w:cstheme="minorHAnsi"/>
                                <w:color w:val="auto"/>
                                <w:sz w:val="20"/>
                                <w:szCs w:val="20"/>
                              </w:rPr>
                              <w:t>5.7</w:t>
                            </w:r>
                            <w:r w:rsidRPr="00112B5D">
                              <w:rPr>
                                <w:rFonts w:asciiTheme="minorHAnsi" w:hAnsiTheme="minorHAnsi" w:cstheme="minorHAnsi"/>
                                <w:color w:val="auto"/>
                                <w:sz w:val="20"/>
                                <w:szCs w:val="20"/>
                              </w:rPr>
                              <w:t>: Average number of hours worked in second job across the EU, Q1 2008</w:t>
                            </w:r>
                          </w:p>
                          <w:p w14:paraId="6AB2274F" w14:textId="77777777" w:rsidR="0091514B" w:rsidRPr="00B9083A" w:rsidRDefault="0091514B" w:rsidP="00364E73">
                            <w:pPr>
                              <w:rPr>
                                <w:rFonts w:eastAsia="Calibri" w:cstheme="minorHAnsi"/>
                              </w:rPr>
                            </w:pPr>
                          </w:p>
                          <w:p w14:paraId="4F9AFED4" w14:textId="77777777" w:rsidR="0091514B" w:rsidRPr="00B9083A" w:rsidRDefault="0091514B" w:rsidP="00364E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C5116" id="Text Box 16" o:spid="_x0000_s1031" type="#_x0000_t202" style="position:absolute;left:0;text-align:left;margin-left:18pt;margin-top:0;width:410.25pt;height:33.75pt;z-index:-25165820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" stroked="f">
                <v:textbox>
                  <w:txbxContent>
                    <w:p w14:paraId="16919948" w14:textId="3A70BE9A" w:rsidR="0091514B" w:rsidRPr="00112B5D" w:rsidRDefault="0091514B" w:rsidP="00364E73">
                      <w:pPr>
                        <w:pStyle w:val="Heading2"/>
                        <w:spacing w:before="76" w:line="276" w:lineRule="auto"/>
                        <w:rPr>
                          <w:rFonts w:asciiTheme="minorHAnsi" w:hAnsiTheme="minorHAnsi" w:cstheme="minorHAnsi"/>
                          <w:color w:val="auto"/>
                          <w:sz w:val="20"/>
                          <w:szCs w:val="20"/>
                        </w:rPr>
                      </w:pPr>
                      <w:r w:rsidRPr="00112B5D">
                        <w:rPr>
                          <w:rFonts w:asciiTheme="minorHAnsi" w:hAnsiTheme="minorHAnsi" w:cstheme="minorHAnsi"/>
                          <w:color w:val="auto"/>
                          <w:sz w:val="20"/>
                          <w:szCs w:val="20"/>
                        </w:rPr>
                        <w:t xml:space="preserve">Figure </w:t>
                      </w:r>
                      <w:r>
                        <w:rPr>
                          <w:rFonts w:asciiTheme="minorHAnsi" w:hAnsiTheme="minorHAnsi" w:cstheme="minorHAnsi"/>
                          <w:color w:val="auto"/>
                          <w:sz w:val="20"/>
                          <w:szCs w:val="20"/>
                        </w:rPr>
                        <w:t>5.7</w:t>
                      </w:r>
                      <w:r w:rsidRPr="00112B5D">
                        <w:rPr>
                          <w:rFonts w:asciiTheme="minorHAnsi" w:hAnsiTheme="minorHAnsi" w:cstheme="minorHAnsi"/>
                          <w:color w:val="auto"/>
                          <w:sz w:val="20"/>
                          <w:szCs w:val="20"/>
                        </w:rPr>
                        <w:t>: Average number of hours worked in second job across the EU, Q1 2008</w:t>
                      </w:r>
                    </w:p>
                    <w:p w14:paraId="6AB2274F" w14:textId="77777777" w:rsidR="0091514B" w:rsidRPr="00B9083A" w:rsidRDefault="0091514B" w:rsidP="00364E73">
                      <w:pPr>
                        <w:rPr>
                          <w:rFonts w:eastAsia="Calibri" w:cstheme="minorHAnsi"/>
                        </w:rPr>
                      </w:pPr>
                    </w:p>
                    <w:p w14:paraId="4F9AFED4" w14:textId="77777777" w:rsidR="0091514B" w:rsidRPr="00B9083A" w:rsidRDefault="0091514B" w:rsidP="00364E73"/>
                  </w:txbxContent>
                </v:textbox>
                <w10:wrap anchorx="page"/>
              </v:shape>
            </w:pict>
          </mc:Fallback>
        </mc:AlternateContent>
      </w:r>
    </w:p>
    <w:p w14:paraId="06FC5D50" w14:textId="47E08B6B" w:rsidR="00C2766E" w:rsidRPr="00D56266" w:rsidRDefault="00C2766E" w:rsidP="00CC7856">
      <w:pPr>
        <w:rPr>
          <w:rFonts w:ascii="Times New Roman" w:eastAsia="Calibri" w:hAnsi="Times New Roman" w:cs="Times New Roman"/>
        </w:rPr>
      </w:pPr>
    </w:p>
    <w:p w14:paraId="253686BC" w14:textId="4752C22A" w:rsidR="00B22660" w:rsidRPr="00D56266" w:rsidRDefault="00B22660" w:rsidP="00CC7856">
      <w:pPr>
        <w:rPr>
          <w:rFonts w:ascii="Times New Roman" w:eastAsia="Calibri" w:hAnsi="Times New Roman" w:cs="Times New Roman"/>
        </w:rPr>
      </w:pPr>
    </w:p>
    <w:p w14:paraId="7D0B9466" w14:textId="43162D4C" w:rsidR="00B22660" w:rsidRPr="00D56266" w:rsidRDefault="00364E73" w:rsidP="00B22660">
      <w:pPr>
        <w:rPr>
          <w:rFonts w:ascii="Times New Roman" w:eastAsia="Calibri" w:hAnsi="Times New Roman" w:cs="Times New Roman"/>
        </w:rPr>
      </w:pPr>
      <w:r w:rsidRPr="00D56266">
        <w:rPr>
          <w:rFonts w:ascii="Times New Roman" w:hAnsi="Times New Roman" w:cs="Times New Roman"/>
          <w:noProof/>
          <w:lang w:eastAsia="en-IE"/>
        </w:rPr>
        <w:drawing>
          <wp:anchor distT="0" distB="0" distL="114300" distR="114300" simplePos="0" relativeHeight="251658273" behindDoc="1" locked="0" layoutInCell="1" allowOverlap="1" wp14:anchorId="41A2AEFE" wp14:editId="297FF841">
            <wp:simplePos x="0" y="0"/>
            <wp:positionH relativeFrom="page">
              <wp:posOffset>314325</wp:posOffset>
            </wp:positionH>
            <wp:positionV relativeFrom="paragraph">
              <wp:posOffset>211455</wp:posOffset>
            </wp:positionV>
            <wp:extent cx="4581525" cy="4881628"/>
            <wp:effectExtent l="0" t="0" r="0" b="0"/>
            <wp:wrapNone/>
            <wp:docPr id="47" name="Picture 47" descr="A picture containing map, text, atlas,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map, text, atlas, world&#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4581525" cy="4881628"/>
                    </a:xfrm>
                    <a:prstGeom prst="rect">
                      <a:avLst/>
                    </a:prstGeom>
                  </pic:spPr>
                </pic:pic>
              </a:graphicData>
            </a:graphic>
            <wp14:sizeRelH relativeFrom="margin">
              <wp14:pctWidth>0</wp14:pctWidth>
            </wp14:sizeRelH>
            <wp14:sizeRelV relativeFrom="margin">
              <wp14:pctHeight>0</wp14:pctHeight>
            </wp14:sizeRelV>
          </wp:anchor>
        </w:drawing>
      </w:r>
    </w:p>
    <w:p w14:paraId="4E7D0410" w14:textId="1FCC45CC" w:rsidR="00B22660" w:rsidRPr="00D56266" w:rsidRDefault="00B85C01" w:rsidP="00B22660">
      <w:pPr>
        <w:rPr>
          <w:rFonts w:ascii="Times New Roman" w:eastAsia="Calibri" w:hAnsi="Times New Roman" w:cs="Times New Roman"/>
        </w:rPr>
      </w:pPr>
      <w:r>
        <w:rPr>
          <w:noProof/>
          <w:lang w:eastAsia="en-IE"/>
        </w:rPr>
        <w:drawing>
          <wp:anchor distT="0" distB="0" distL="114300" distR="114300" simplePos="0" relativeHeight="251726966" behindDoc="1" locked="0" layoutInCell="1" allowOverlap="1" wp14:anchorId="23CEA103" wp14:editId="35F694F1">
            <wp:simplePos x="0" y="0"/>
            <wp:positionH relativeFrom="column">
              <wp:posOffset>4467225</wp:posOffset>
            </wp:positionH>
            <wp:positionV relativeFrom="paragraph">
              <wp:posOffset>36195</wp:posOffset>
            </wp:positionV>
            <wp:extent cx="4844832" cy="4836795"/>
            <wp:effectExtent l="0" t="0" r="0" b="1905"/>
            <wp:wrapNone/>
            <wp:docPr id="1678461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61469" name=""/>
                    <pic:cNvPicPr/>
                  </pic:nvPicPr>
                  <pic:blipFill>
                    <a:blip r:embed="rId30">
                      <a:extLst>
                        <a:ext uri="{28A0092B-C50C-407E-A947-70E740481C1C}">
                          <a14:useLocalDpi xmlns:a14="http://schemas.microsoft.com/office/drawing/2010/main" val="0"/>
                        </a:ext>
                      </a:extLst>
                    </a:blip>
                    <a:stretch>
                      <a:fillRect/>
                    </a:stretch>
                  </pic:blipFill>
                  <pic:spPr>
                    <a:xfrm>
                      <a:off x="0" y="0"/>
                      <a:ext cx="4844832" cy="4836795"/>
                    </a:xfrm>
                    <a:prstGeom prst="rect">
                      <a:avLst/>
                    </a:prstGeom>
                  </pic:spPr>
                </pic:pic>
              </a:graphicData>
            </a:graphic>
            <wp14:sizeRelH relativeFrom="margin">
              <wp14:pctWidth>0</wp14:pctWidth>
            </wp14:sizeRelH>
            <wp14:sizeRelV relativeFrom="margin">
              <wp14:pctHeight>0</wp14:pctHeight>
            </wp14:sizeRelV>
          </wp:anchor>
        </w:drawing>
      </w:r>
    </w:p>
    <w:p w14:paraId="1DA6E281" w14:textId="251EAAF3" w:rsidR="00B22660" w:rsidRPr="00D56266" w:rsidRDefault="00B22660" w:rsidP="00B22660">
      <w:pPr>
        <w:rPr>
          <w:rFonts w:ascii="Times New Roman" w:eastAsia="Calibri" w:hAnsi="Times New Roman" w:cs="Times New Roman"/>
        </w:rPr>
      </w:pPr>
    </w:p>
    <w:p w14:paraId="51FF1314" w14:textId="27ED27DE" w:rsidR="00B22660" w:rsidRPr="00D56266" w:rsidRDefault="00B22660" w:rsidP="00B22660">
      <w:pPr>
        <w:rPr>
          <w:rFonts w:ascii="Times New Roman" w:eastAsia="Calibri" w:hAnsi="Times New Roman" w:cs="Times New Roman"/>
        </w:rPr>
      </w:pPr>
    </w:p>
    <w:p w14:paraId="2A4432BF" w14:textId="7127D2BB" w:rsidR="00B22660" w:rsidRPr="00D56266" w:rsidRDefault="00B22660" w:rsidP="00CC7856">
      <w:pPr>
        <w:rPr>
          <w:rFonts w:ascii="Times New Roman" w:eastAsia="Calibri" w:hAnsi="Times New Roman" w:cs="Times New Roman"/>
        </w:rPr>
      </w:pPr>
    </w:p>
    <w:p w14:paraId="396DC708" w14:textId="3E07D357" w:rsidR="00C2766E" w:rsidRPr="00D56266" w:rsidRDefault="00B22660" w:rsidP="000F4B91">
      <w:pPr>
        <w:ind w:firstLine="720"/>
        <w:rPr>
          <w:rFonts w:ascii="Times New Roman" w:eastAsia="Calibri" w:hAnsi="Times New Roman" w:cs="Times New Roman"/>
        </w:rPr>
      </w:pPr>
      <w:r w:rsidRPr="00D56266">
        <w:rPr>
          <w:rFonts w:ascii="Times New Roman" w:eastAsia="Calibri" w:hAnsi="Times New Roman" w:cs="Times New Roman"/>
        </w:rPr>
        <w:br w:type="textWrapping" w:clear="all"/>
      </w:r>
    </w:p>
    <w:p w14:paraId="727785C3" w14:textId="77777777" w:rsidR="007C377D" w:rsidRPr="00D56266" w:rsidRDefault="007C377D" w:rsidP="00CC7856">
      <w:pPr>
        <w:rPr>
          <w:rFonts w:ascii="Times New Roman" w:eastAsia="Calibri" w:hAnsi="Times New Roman" w:cs="Times New Roman"/>
        </w:rPr>
      </w:pPr>
    </w:p>
    <w:p w14:paraId="132ED8FD" w14:textId="77777777" w:rsidR="007C377D" w:rsidRPr="00D56266" w:rsidRDefault="007C377D" w:rsidP="00CC7856">
      <w:pPr>
        <w:rPr>
          <w:rFonts w:ascii="Times New Roman" w:eastAsia="Calibri" w:hAnsi="Times New Roman" w:cs="Times New Roman"/>
        </w:rPr>
      </w:pPr>
    </w:p>
    <w:p w14:paraId="4E70B89A" w14:textId="3B27DCAD" w:rsidR="007C377D" w:rsidRPr="00D56266" w:rsidRDefault="007C377D" w:rsidP="00CC7856">
      <w:pPr>
        <w:rPr>
          <w:rFonts w:ascii="Times New Roman" w:eastAsia="Calibri" w:hAnsi="Times New Roman" w:cs="Times New Roman"/>
        </w:rPr>
      </w:pPr>
    </w:p>
    <w:p w14:paraId="60D5D7AD" w14:textId="77777777" w:rsidR="007C377D" w:rsidRPr="00D56266" w:rsidRDefault="007C377D" w:rsidP="00CC7856">
      <w:pPr>
        <w:rPr>
          <w:rFonts w:ascii="Times New Roman" w:eastAsia="Calibri" w:hAnsi="Times New Roman" w:cs="Times New Roman"/>
        </w:rPr>
      </w:pPr>
    </w:p>
    <w:p w14:paraId="0BB1DE0F" w14:textId="77777777" w:rsidR="007C377D" w:rsidRPr="00D56266" w:rsidRDefault="007C377D" w:rsidP="00CC7856">
      <w:pPr>
        <w:rPr>
          <w:rFonts w:ascii="Times New Roman" w:eastAsia="Calibri" w:hAnsi="Times New Roman" w:cs="Times New Roman"/>
        </w:rPr>
      </w:pPr>
    </w:p>
    <w:p w14:paraId="4A763DFE" w14:textId="04BCF7A0" w:rsidR="007C377D" w:rsidRPr="00D56266" w:rsidRDefault="007C377D" w:rsidP="00CC7856">
      <w:pPr>
        <w:rPr>
          <w:rFonts w:ascii="Times New Roman" w:eastAsia="Calibri" w:hAnsi="Times New Roman" w:cs="Times New Roman"/>
        </w:rPr>
      </w:pPr>
    </w:p>
    <w:p w14:paraId="6074744A" w14:textId="0FB9C7DD" w:rsidR="00C03F00" w:rsidRPr="00D56266" w:rsidRDefault="00C03F00" w:rsidP="00CC7856">
      <w:pPr>
        <w:rPr>
          <w:rFonts w:ascii="Times New Roman" w:eastAsia="Calibri" w:hAnsi="Times New Roman" w:cs="Times New Roman"/>
        </w:rPr>
      </w:pPr>
    </w:p>
    <w:p w14:paraId="653512DE" w14:textId="4021C795" w:rsidR="00C03F00" w:rsidRPr="00D56266" w:rsidRDefault="00C03F00" w:rsidP="00CC7856">
      <w:pPr>
        <w:rPr>
          <w:rFonts w:ascii="Times New Roman" w:eastAsia="Calibri" w:hAnsi="Times New Roman" w:cs="Times New Roman"/>
        </w:rPr>
      </w:pPr>
    </w:p>
    <w:p w14:paraId="6AF27F69" w14:textId="740EC8A4" w:rsidR="00C03F00" w:rsidRPr="00D56266" w:rsidRDefault="00C03F00" w:rsidP="00CC7856">
      <w:pPr>
        <w:rPr>
          <w:rFonts w:ascii="Times New Roman" w:eastAsia="Calibri" w:hAnsi="Times New Roman" w:cs="Times New Roman"/>
        </w:rPr>
      </w:pPr>
    </w:p>
    <w:p w14:paraId="76343230" w14:textId="4B7649F5" w:rsidR="00C03F00" w:rsidRPr="00D56266" w:rsidRDefault="00C03F00" w:rsidP="00CC7856">
      <w:pPr>
        <w:rPr>
          <w:rFonts w:ascii="Times New Roman" w:eastAsia="Calibri" w:hAnsi="Times New Roman" w:cs="Times New Roman"/>
        </w:rPr>
      </w:pPr>
    </w:p>
    <w:p w14:paraId="140012D9" w14:textId="61DFD650" w:rsidR="00C03F00" w:rsidRPr="00D56266" w:rsidRDefault="00C03F00" w:rsidP="00CC7856">
      <w:pPr>
        <w:rPr>
          <w:rFonts w:ascii="Times New Roman" w:eastAsia="Calibri" w:hAnsi="Times New Roman" w:cs="Times New Roman"/>
        </w:rPr>
      </w:pPr>
    </w:p>
    <w:p w14:paraId="632D9FD7" w14:textId="6859E0B5" w:rsidR="00C03F00" w:rsidRPr="00D56266" w:rsidRDefault="00C03F00" w:rsidP="00CC7856">
      <w:pPr>
        <w:rPr>
          <w:rFonts w:ascii="Times New Roman" w:eastAsia="Calibri" w:hAnsi="Times New Roman" w:cs="Times New Roman"/>
        </w:rPr>
      </w:pPr>
    </w:p>
    <w:p w14:paraId="5B0E6548" w14:textId="2F70D6A5" w:rsidR="00C03F00" w:rsidRPr="00D56266" w:rsidRDefault="00C03F00" w:rsidP="00CC7856">
      <w:pPr>
        <w:rPr>
          <w:rFonts w:ascii="Times New Roman" w:eastAsia="Calibri" w:hAnsi="Times New Roman" w:cs="Times New Roman"/>
        </w:rPr>
      </w:pPr>
    </w:p>
    <w:p w14:paraId="4F7E98F7" w14:textId="77777777" w:rsidR="007C377D" w:rsidRPr="00D56266" w:rsidRDefault="007C377D" w:rsidP="00CC7856">
      <w:pPr>
        <w:rPr>
          <w:rFonts w:ascii="Times New Roman" w:eastAsia="Calibri" w:hAnsi="Times New Roman" w:cs="Times New Roman"/>
        </w:rPr>
      </w:pPr>
    </w:p>
    <w:p w14:paraId="52B85A57" w14:textId="77777777" w:rsidR="00364E73" w:rsidRPr="00D56266" w:rsidRDefault="00364E73" w:rsidP="001006C2">
      <w:pPr>
        <w:rPr>
          <w:rFonts w:ascii="Times New Roman" w:hAnsi="Times New Roman" w:cs="Times New Roman"/>
          <w:color w:val="A39161"/>
        </w:rPr>
        <w:sectPr w:rsidR="00364E73" w:rsidRPr="00D56266" w:rsidSect="00364E73">
          <w:pgSz w:w="16839" w:h="11907" w:orient="landscape" w:code="9"/>
          <w:pgMar w:top="1440" w:right="1440" w:bottom="1440" w:left="1440" w:header="737" w:footer="680" w:gutter="0"/>
          <w:cols w:space="720"/>
          <w:titlePg/>
          <w:docGrid w:linePitch="381"/>
        </w:sectPr>
      </w:pPr>
    </w:p>
    <w:p w14:paraId="0855D74D" w14:textId="05643EC2" w:rsidR="00016597" w:rsidRDefault="00605E6D" w:rsidP="005A1EA3">
      <w:pPr>
        <w:pStyle w:val="BodyText"/>
        <w:jc w:val="center"/>
        <w:rPr>
          <w:b/>
          <w:bCs/>
          <w:sz w:val="20"/>
          <w:szCs w:val="20"/>
          <w:lang w:val="en-IE"/>
        </w:rPr>
      </w:pPr>
      <w:bookmarkStart w:id="15" w:name="_Toc134624162"/>
      <w:r>
        <w:rPr>
          <w:b/>
          <w:bCs/>
          <w:sz w:val="20"/>
          <w:szCs w:val="20"/>
          <w:lang w:val="en-IE"/>
        </w:rPr>
        <w:t>6</w:t>
      </w:r>
      <w:r w:rsidR="00967B98" w:rsidRPr="00605E6D">
        <w:rPr>
          <w:b/>
          <w:bCs/>
          <w:sz w:val="20"/>
          <w:szCs w:val="20"/>
          <w:lang w:val="en-IE"/>
        </w:rPr>
        <w:t xml:space="preserve">. </w:t>
      </w:r>
      <w:bookmarkEnd w:id="15"/>
      <w:r>
        <w:rPr>
          <w:b/>
          <w:bCs/>
          <w:sz w:val="20"/>
          <w:szCs w:val="20"/>
          <w:lang w:val="en-IE"/>
        </w:rPr>
        <w:t>CONCLUDING COMMENTS</w:t>
      </w:r>
    </w:p>
    <w:p w14:paraId="6F1A84D1" w14:textId="77777777" w:rsidR="00605E6D" w:rsidRPr="00605E6D" w:rsidRDefault="00605E6D" w:rsidP="00605E6D">
      <w:pPr>
        <w:pStyle w:val="BodyText"/>
        <w:ind w:left="3479"/>
        <w:rPr>
          <w:b/>
          <w:bCs/>
          <w:sz w:val="20"/>
          <w:szCs w:val="20"/>
          <w:lang w:val="en-IE"/>
        </w:rPr>
      </w:pPr>
    </w:p>
    <w:p w14:paraId="1C8B78CD" w14:textId="21ACD34D" w:rsidR="003121F2" w:rsidRPr="00D56266" w:rsidRDefault="0029599A" w:rsidP="005E6E8A">
      <w:pPr>
        <w:spacing w:after="160" w:line="259" w:lineRule="auto"/>
        <w:jc w:val="both"/>
        <w:rPr>
          <w:rFonts w:ascii="Times New Roman" w:eastAsia="Calibri" w:hAnsi="Times New Roman" w:cs="Times New Roman"/>
        </w:rPr>
      </w:pPr>
      <w:r>
        <w:rPr>
          <w:rFonts w:ascii="Times New Roman" w:eastAsia="Calibri" w:hAnsi="Times New Roman" w:cs="Times New Roman"/>
        </w:rPr>
        <w:t>This</w:t>
      </w:r>
      <w:r w:rsidR="007959E5" w:rsidRPr="00D56266">
        <w:rPr>
          <w:rFonts w:ascii="Times New Roman" w:eastAsia="Calibri" w:hAnsi="Times New Roman" w:cs="Times New Roman"/>
        </w:rPr>
        <w:t xml:space="preserve"> </w:t>
      </w:r>
      <w:r w:rsidR="003C79AC" w:rsidRPr="00D56266">
        <w:rPr>
          <w:rFonts w:ascii="Times New Roman" w:eastAsia="Calibri" w:hAnsi="Times New Roman" w:cs="Times New Roman"/>
        </w:rPr>
        <w:t>paper</w:t>
      </w:r>
      <w:r w:rsidR="00A542E7" w:rsidRPr="00D56266">
        <w:rPr>
          <w:rFonts w:ascii="Times New Roman" w:eastAsia="Calibri" w:hAnsi="Times New Roman" w:cs="Times New Roman"/>
        </w:rPr>
        <w:t xml:space="preserve"> has </w:t>
      </w:r>
      <w:r w:rsidR="00742A5A" w:rsidRPr="00D56266">
        <w:rPr>
          <w:rFonts w:ascii="Times New Roman" w:eastAsia="Calibri" w:hAnsi="Times New Roman" w:cs="Times New Roman"/>
        </w:rPr>
        <w:t xml:space="preserve">provided a detailed overview of the characteristics of people </w:t>
      </w:r>
      <w:r w:rsidR="005D562B">
        <w:rPr>
          <w:rFonts w:ascii="Times New Roman" w:eastAsia="Calibri" w:hAnsi="Times New Roman" w:cs="Times New Roman"/>
        </w:rPr>
        <w:t>with secondary employment</w:t>
      </w:r>
      <w:r w:rsidR="00742A5A" w:rsidRPr="00D56266">
        <w:rPr>
          <w:rFonts w:ascii="Times New Roman" w:eastAsia="Calibri" w:hAnsi="Times New Roman" w:cs="Times New Roman"/>
        </w:rPr>
        <w:t xml:space="preserve"> in Ireland, and the factors which </w:t>
      </w:r>
      <w:r w:rsidR="003C79AC" w:rsidRPr="00D56266">
        <w:rPr>
          <w:rFonts w:ascii="Times New Roman" w:eastAsia="Calibri" w:hAnsi="Times New Roman" w:cs="Times New Roman"/>
        </w:rPr>
        <w:t>influence</w:t>
      </w:r>
      <w:r w:rsidR="00742A5A" w:rsidRPr="00D56266">
        <w:rPr>
          <w:rFonts w:ascii="Times New Roman" w:eastAsia="Calibri" w:hAnsi="Times New Roman" w:cs="Times New Roman"/>
        </w:rPr>
        <w:t xml:space="preserve"> whether someone has </w:t>
      </w:r>
      <w:r w:rsidR="005D562B">
        <w:rPr>
          <w:rFonts w:ascii="Times New Roman" w:eastAsia="Calibri" w:hAnsi="Times New Roman" w:cs="Times New Roman"/>
        </w:rPr>
        <w:t>more than one job</w:t>
      </w:r>
      <w:r w:rsidR="00742A5A" w:rsidRPr="00D56266">
        <w:rPr>
          <w:rFonts w:ascii="Times New Roman" w:eastAsia="Calibri" w:hAnsi="Times New Roman" w:cs="Times New Roman"/>
        </w:rPr>
        <w:t xml:space="preserve">. </w:t>
      </w:r>
      <w:r w:rsidR="00641232" w:rsidRPr="00D56266">
        <w:rPr>
          <w:rFonts w:ascii="Times New Roman" w:eastAsia="Calibri" w:hAnsi="Times New Roman" w:cs="Times New Roman"/>
        </w:rPr>
        <w:t xml:space="preserve">Whilst it may have been reasonable </w:t>
      </w:r>
      <w:r w:rsidR="003C79AC" w:rsidRPr="00D56266">
        <w:rPr>
          <w:rFonts w:ascii="Times New Roman" w:eastAsia="Calibri" w:hAnsi="Times New Roman" w:cs="Times New Roman"/>
        </w:rPr>
        <w:t>working assumption</w:t>
      </w:r>
      <w:r w:rsidR="00641232" w:rsidRPr="00D56266">
        <w:rPr>
          <w:rFonts w:ascii="Times New Roman" w:eastAsia="Calibri" w:hAnsi="Times New Roman" w:cs="Times New Roman"/>
        </w:rPr>
        <w:t xml:space="preserve"> at the outset that multiple-job holders </w:t>
      </w:r>
      <w:r w:rsidR="003C79AC" w:rsidRPr="00D56266">
        <w:rPr>
          <w:rFonts w:ascii="Times New Roman" w:eastAsia="Calibri" w:hAnsi="Times New Roman" w:cs="Times New Roman"/>
        </w:rPr>
        <w:t>were more likely than not to be</w:t>
      </w:r>
      <w:r w:rsidR="00641232" w:rsidRPr="00D56266">
        <w:rPr>
          <w:rFonts w:ascii="Times New Roman" w:eastAsia="Calibri" w:hAnsi="Times New Roman" w:cs="Times New Roman"/>
        </w:rPr>
        <w:t xml:space="preserve"> low-income workers</w:t>
      </w:r>
      <w:r w:rsidR="003C79AC" w:rsidRPr="00D56266">
        <w:rPr>
          <w:rFonts w:ascii="Times New Roman" w:eastAsia="Calibri" w:hAnsi="Times New Roman" w:cs="Times New Roman"/>
        </w:rPr>
        <w:t xml:space="preserve"> and male (</w:t>
      </w:r>
      <w:r w:rsidR="00641232" w:rsidRPr="00D56266">
        <w:rPr>
          <w:rFonts w:ascii="Times New Roman" w:eastAsia="Calibri" w:hAnsi="Times New Roman" w:cs="Times New Roman"/>
        </w:rPr>
        <w:t xml:space="preserve">perhaps </w:t>
      </w:r>
      <w:r w:rsidR="0082179B" w:rsidRPr="00D56266">
        <w:rPr>
          <w:rFonts w:ascii="Times New Roman" w:eastAsia="Calibri" w:hAnsi="Times New Roman" w:cs="Times New Roman"/>
        </w:rPr>
        <w:t xml:space="preserve">working </w:t>
      </w:r>
      <w:r w:rsidR="00641232" w:rsidRPr="00D56266">
        <w:rPr>
          <w:rFonts w:ascii="Times New Roman" w:eastAsia="Calibri" w:hAnsi="Times New Roman" w:cs="Times New Roman"/>
        </w:rPr>
        <w:t>in the agricultural sector</w:t>
      </w:r>
      <w:r w:rsidR="003C79AC" w:rsidRPr="00D56266">
        <w:rPr>
          <w:rFonts w:ascii="Times New Roman" w:eastAsia="Calibri" w:hAnsi="Times New Roman" w:cs="Times New Roman"/>
        </w:rPr>
        <w:t xml:space="preserve">), </w:t>
      </w:r>
      <w:r w:rsidR="00641232" w:rsidRPr="00D56266">
        <w:rPr>
          <w:rFonts w:ascii="Times New Roman" w:eastAsia="Calibri" w:hAnsi="Times New Roman" w:cs="Times New Roman"/>
        </w:rPr>
        <w:t xml:space="preserve">this paper </w:t>
      </w:r>
      <w:r w:rsidR="003C79AC" w:rsidRPr="00D56266">
        <w:rPr>
          <w:rFonts w:ascii="Times New Roman" w:eastAsia="Calibri" w:hAnsi="Times New Roman" w:cs="Times New Roman"/>
        </w:rPr>
        <w:t>demonstrates</w:t>
      </w:r>
      <w:r w:rsidR="00641232" w:rsidRPr="00D56266">
        <w:rPr>
          <w:rFonts w:ascii="Times New Roman" w:eastAsia="Calibri" w:hAnsi="Times New Roman" w:cs="Times New Roman"/>
        </w:rPr>
        <w:t xml:space="preserve"> that secondary employment is a multifaceted phenomenon. </w:t>
      </w:r>
      <w:r w:rsidR="00C43BC4" w:rsidRPr="00D56266">
        <w:rPr>
          <w:rFonts w:ascii="Times New Roman" w:eastAsia="Calibri" w:hAnsi="Times New Roman" w:cs="Times New Roman"/>
        </w:rPr>
        <w:t xml:space="preserve">While there is no such thing as a ‘typical’ multiple-job holder in Ireland, this paper has found that persons </w:t>
      </w:r>
      <w:r w:rsidR="003121F2" w:rsidRPr="00D56266">
        <w:rPr>
          <w:rFonts w:ascii="Times New Roman" w:eastAsia="Calibri" w:hAnsi="Times New Roman" w:cs="Times New Roman"/>
        </w:rPr>
        <w:t>with multiple jobs are more likely than not to be</w:t>
      </w:r>
      <w:r w:rsidR="00C43BC4" w:rsidRPr="00D56266">
        <w:rPr>
          <w:rFonts w:ascii="Times New Roman" w:eastAsia="Calibri" w:hAnsi="Times New Roman" w:cs="Times New Roman"/>
        </w:rPr>
        <w:t xml:space="preserve"> male,</w:t>
      </w:r>
      <w:r w:rsidR="003121F2" w:rsidRPr="00D56266">
        <w:rPr>
          <w:rFonts w:ascii="Times New Roman" w:eastAsia="Calibri" w:hAnsi="Times New Roman" w:cs="Times New Roman"/>
        </w:rPr>
        <w:t xml:space="preserve"> middle-age</w:t>
      </w:r>
      <w:r w:rsidR="004A4A58" w:rsidRPr="00D56266">
        <w:rPr>
          <w:rFonts w:ascii="Times New Roman" w:eastAsia="Calibri" w:hAnsi="Times New Roman" w:cs="Times New Roman"/>
        </w:rPr>
        <w:t>d and</w:t>
      </w:r>
      <w:r w:rsidR="00C43BC4" w:rsidRPr="00D56266">
        <w:rPr>
          <w:rFonts w:ascii="Times New Roman" w:eastAsia="Calibri" w:hAnsi="Times New Roman" w:cs="Times New Roman"/>
        </w:rPr>
        <w:t xml:space="preserve"> highly educated</w:t>
      </w:r>
      <w:r w:rsidR="004A4A58" w:rsidRPr="00D56266">
        <w:rPr>
          <w:rFonts w:ascii="Times New Roman" w:eastAsia="Calibri" w:hAnsi="Times New Roman" w:cs="Times New Roman"/>
        </w:rPr>
        <w:t xml:space="preserve">. </w:t>
      </w:r>
      <w:r w:rsidR="003C79AC" w:rsidRPr="00D56266">
        <w:rPr>
          <w:rFonts w:ascii="Times New Roman" w:eastAsia="Calibri" w:hAnsi="Times New Roman" w:cs="Times New Roman"/>
        </w:rPr>
        <w:t xml:space="preserve">It also demonstrates that they tend to </w:t>
      </w:r>
      <w:r w:rsidR="003121F2" w:rsidRPr="00D56266">
        <w:rPr>
          <w:rFonts w:ascii="Times New Roman" w:eastAsia="Calibri" w:hAnsi="Times New Roman" w:cs="Times New Roman"/>
        </w:rPr>
        <w:t xml:space="preserve">work in the </w:t>
      </w:r>
      <w:r w:rsidR="005D562B">
        <w:rPr>
          <w:rFonts w:ascii="Times New Roman" w:eastAsia="Calibri" w:hAnsi="Times New Roman" w:cs="Times New Roman"/>
        </w:rPr>
        <w:t>s</w:t>
      </w:r>
      <w:r w:rsidR="003121F2" w:rsidRPr="00D56266">
        <w:rPr>
          <w:rFonts w:ascii="Times New Roman" w:eastAsia="Calibri" w:hAnsi="Times New Roman" w:cs="Times New Roman"/>
        </w:rPr>
        <w:t xml:space="preserve">ervices sector in their second job, </w:t>
      </w:r>
      <w:r w:rsidR="003C79AC" w:rsidRPr="00D56266">
        <w:rPr>
          <w:rFonts w:ascii="Times New Roman" w:eastAsia="Calibri" w:hAnsi="Times New Roman" w:cs="Times New Roman"/>
        </w:rPr>
        <w:t>are</w:t>
      </w:r>
      <w:r w:rsidR="003121F2" w:rsidRPr="00D56266">
        <w:rPr>
          <w:rFonts w:ascii="Times New Roman" w:eastAsia="Calibri" w:hAnsi="Times New Roman" w:cs="Times New Roman"/>
        </w:rPr>
        <w:t xml:space="preserve"> equally likely to be an employee or self-employee in their secondary employment</w:t>
      </w:r>
      <w:r w:rsidR="003C79AC" w:rsidRPr="00D56266">
        <w:rPr>
          <w:rFonts w:ascii="Times New Roman" w:eastAsia="Calibri" w:hAnsi="Times New Roman" w:cs="Times New Roman"/>
        </w:rPr>
        <w:t xml:space="preserve"> and that whilst most of those with secondary employment are indeed males, female workers account for an increasing share of the broader cohort.</w:t>
      </w:r>
      <w:r w:rsidR="007D61EC">
        <w:rPr>
          <w:rFonts w:ascii="Times New Roman" w:eastAsia="Calibri" w:hAnsi="Times New Roman" w:cs="Times New Roman"/>
        </w:rPr>
        <w:t xml:space="preserve"> </w:t>
      </w:r>
      <w:r w:rsidR="00742A5A" w:rsidRPr="00D56266">
        <w:rPr>
          <w:rFonts w:ascii="Times New Roman" w:eastAsia="Calibri" w:hAnsi="Times New Roman" w:cs="Times New Roman"/>
        </w:rPr>
        <w:t xml:space="preserve">The question of whether the incidence rate of secondary employment can be used as </w:t>
      </w:r>
      <w:r w:rsidR="007D61EC">
        <w:rPr>
          <w:rFonts w:ascii="Times New Roman" w:eastAsia="Calibri" w:hAnsi="Times New Roman" w:cs="Times New Roman"/>
        </w:rPr>
        <w:t>an indicator</w:t>
      </w:r>
      <w:r w:rsidR="00742A5A" w:rsidRPr="00D56266">
        <w:rPr>
          <w:rFonts w:ascii="Times New Roman" w:eastAsia="Calibri" w:hAnsi="Times New Roman" w:cs="Times New Roman"/>
        </w:rPr>
        <w:t xml:space="preserve"> for primary job quality</w:t>
      </w:r>
      <w:r w:rsidR="003121F2" w:rsidRPr="00D56266">
        <w:rPr>
          <w:rFonts w:ascii="Times New Roman" w:eastAsia="Calibri" w:hAnsi="Times New Roman" w:cs="Times New Roman"/>
        </w:rPr>
        <w:t xml:space="preserve"> can therefore be answered</w:t>
      </w:r>
      <w:r w:rsidR="008856FB" w:rsidRPr="00D56266">
        <w:rPr>
          <w:rFonts w:ascii="Times New Roman" w:eastAsia="Calibri" w:hAnsi="Times New Roman" w:cs="Times New Roman"/>
        </w:rPr>
        <w:t xml:space="preserve">: </w:t>
      </w:r>
      <w:r w:rsidR="00494244" w:rsidRPr="00D56266">
        <w:rPr>
          <w:rFonts w:ascii="Times New Roman" w:eastAsia="Calibri" w:hAnsi="Times New Roman" w:cs="Times New Roman"/>
        </w:rPr>
        <w:t xml:space="preserve"> it </w:t>
      </w:r>
      <w:r w:rsidR="008856FB" w:rsidRPr="00D56266">
        <w:rPr>
          <w:rFonts w:ascii="Times New Roman" w:eastAsia="Calibri" w:hAnsi="Times New Roman" w:cs="Times New Roman"/>
        </w:rPr>
        <w:t>is not necessarily a</w:t>
      </w:r>
      <w:r w:rsidR="00494244" w:rsidRPr="00D56266">
        <w:rPr>
          <w:rFonts w:ascii="Times New Roman" w:eastAsia="Calibri" w:hAnsi="Times New Roman" w:cs="Times New Roman"/>
        </w:rPr>
        <w:t xml:space="preserve"> reliable proxy</w:t>
      </w:r>
      <w:r w:rsidR="00F12440" w:rsidRPr="00D56266">
        <w:rPr>
          <w:rFonts w:ascii="Times New Roman" w:eastAsia="Calibri" w:hAnsi="Times New Roman" w:cs="Times New Roman"/>
        </w:rPr>
        <w:t>.</w:t>
      </w:r>
      <w:r w:rsidR="00742A5A" w:rsidRPr="00D56266">
        <w:rPr>
          <w:rFonts w:ascii="Times New Roman" w:eastAsia="Calibri" w:hAnsi="Times New Roman" w:cs="Times New Roman"/>
        </w:rPr>
        <w:t xml:space="preserve"> </w:t>
      </w:r>
      <w:r w:rsidR="003121F2" w:rsidRPr="00D56266">
        <w:rPr>
          <w:rFonts w:ascii="Times New Roman" w:eastAsia="Calibri" w:hAnsi="Times New Roman" w:cs="Times New Roman"/>
        </w:rPr>
        <w:t>The</w:t>
      </w:r>
      <w:r w:rsidR="00742A5A" w:rsidRPr="00D56266">
        <w:rPr>
          <w:rFonts w:ascii="Times New Roman" w:eastAsia="Calibri" w:hAnsi="Times New Roman" w:cs="Times New Roman"/>
        </w:rPr>
        <w:t xml:space="preserve"> high share of </w:t>
      </w:r>
      <w:r w:rsidR="004A4A58" w:rsidRPr="00D56266">
        <w:rPr>
          <w:rFonts w:ascii="Times New Roman" w:eastAsia="Calibri" w:hAnsi="Times New Roman" w:cs="Times New Roman"/>
        </w:rPr>
        <w:t>highly educated workers</w:t>
      </w:r>
      <w:r w:rsidR="00742A5A" w:rsidRPr="00D56266">
        <w:rPr>
          <w:rFonts w:ascii="Times New Roman" w:eastAsia="Calibri" w:hAnsi="Times New Roman" w:cs="Times New Roman"/>
        </w:rPr>
        <w:t xml:space="preserve"> </w:t>
      </w:r>
      <w:r w:rsidR="003121F2" w:rsidRPr="00D56266">
        <w:rPr>
          <w:rFonts w:ascii="Times New Roman" w:eastAsia="Calibri" w:hAnsi="Times New Roman" w:cs="Times New Roman"/>
        </w:rPr>
        <w:t>who take up secondary employment</w:t>
      </w:r>
      <w:r w:rsidR="00742A5A" w:rsidRPr="00D56266">
        <w:rPr>
          <w:rFonts w:ascii="Times New Roman" w:eastAsia="Calibri" w:hAnsi="Times New Roman" w:cs="Times New Roman"/>
        </w:rPr>
        <w:t xml:space="preserve"> suggest that multiple-job holders take up additional employment for a multitude of reasons</w:t>
      </w:r>
      <w:r w:rsidR="005D562B">
        <w:rPr>
          <w:rFonts w:ascii="Times New Roman" w:eastAsia="Calibri" w:hAnsi="Times New Roman" w:cs="Times New Roman"/>
        </w:rPr>
        <w:t>. A</w:t>
      </w:r>
      <w:r w:rsidR="00742A5A" w:rsidRPr="00D56266">
        <w:rPr>
          <w:rFonts w:ascii="Times New Roman" w:eastAsia="Calibri" w:hAnsi="Times New Roman" w:cs="Times New Roman"/>
        </w:rPr>
        <w:t xml:space="preserve"> </w:t>
      </w:r>
      <w:r w:rsidR="005D562B">
        <w:rPr>
          <w:rFonts w:ascii="Times New Roman" w:eastAsia="Calibri" w:hAnsi="Times New Roman" w:cs="Times New Roman"/>
        </w:rPr>
        <w:t xml:space="preserve">perceived </w:t>
      </w:r>
      <w:r w:rsidR="00742A5A" w:rsidRPr="00D56266">
        <w:rPr>
          <w:rFonts w:ascii="Times New Roman" w:eastAsia="Calibri" w:hAnsi="Times New Roman" w:cs="Times New Roman"/>
        </w:rPr>
        <w:t xml:space="preserve">need to supplement income </w:t>
      </w:r>
      <w:r w:rsidR="005D562B">
        <w:rPr>
          <w:rFonts w:ascii="Times New Roman" w:eastAsia="Calibri" w:hAnsi="Times New Roman" w:cs="Times New Roman"/>
        </w:rPr>
        <w:t>is</w:t>
      </w:r>
      <w:r w:rsidR="005D562B" w:rsidRPr="00D56266">
        <w:rPr>
          <w:rFonts w:ascii="Times New Roman" w:eastAsia="Calibri" w:hAnsi="Times New Roman" w:cs="Times New Roman"/>
        </w:rPr>
        <w:t xml:space="preserve"> </w:t>
      </w:r>
      <w:r w:rsidR="008856FB" w:rsidRPr="00D56266">
        <w:rPr>
          <w:rFonts w:ascii="Times New Roman" w:eastAsia="Calibri" w:hAnsi="Times New Roman" w:cs="Times New Roman"/>
        </w:rPr>
        <w:t xml:space="preserve">just </w:t>
      </w:r>
      <w:r w:rsidR="00742A5A" w:rsidRPr="00D56266">
        <w:rPr>
          <w:rFonts w:ascii="Times New Roman" w:eastAsia="Calibri" w:hAnsi="Times New Roman" w:cs="Times New Roman"/>
        </w:rPr>
        <w:t>one</w:t>
      </w:r>
      <w:r w:rsidR="005D562B">
        <w:rPr>
          <w:rFonts w:ascii="Times New Roman" w:eastAsia="Calibri" w:hAnsi="Times New Roman" w:cs="Times New Roman"/>
        </w:rPr>
        <w:t xml:space="preserve"> reason</w:t>
      </w:r>
      <w:r w:rsidR="00E62ED7">
        <w:rPr>
          <w:rFonts w:ascii="Times New Roman" w:eastAsia="Calibri" w:hAnsi="Times New Roman" w:cs="Times New Roman"/>
        </w:rPr>
        <w:t xml:space="preserve"> and there may well be some people with a high level of education and working in professional roles but who feel a financial imperative to work an extra job</w:t>
      </w:r>
      <w:r w:rsidR="00742A5A" w:rsidRPr="00D56266">
        <w:rPr>
          <w:rFonts w:ascii="Times New Roman" w:eastAsia="Calibri" w:hAnsi="Times New Roman" w:cs="Times New Roman"/>
        </w:rPr>
        <w:t xml:space="preserve">. </w:t>
      </w:r>
      <w:r w:rsidR="003121F2" w:rsidRPr="00D56266">
        <w:rPr>
          <w:rFonts w:ascii="Times New Roman" w:eastAsia="Calibri" w:hAnsi="Times New Roman" w:cs="Times New Roman"/>
        </w:rPr>
        <w:t xml:space="preserve">Skills diversification, setting up a </w:t>
      </w:r>
      <w:r w:rsidR="005D562B" w:rsidRPr="00D56266">
        <w:rPr>
          <w:rFonts w:ascii="Times New Roman" w:eastAsia="Calibri" w:hAnsi="Times New Roman" w:cs="Times New Roman"/>
        </w:rPr>
        <w:t>business or</w:t>
      </w:r>
      <w:r w:rsidR="003121F2" w:rsidRPr="00D56266">
        <w:rPr>
          <w:rFonts w:ascii="Times New Roman" w:eastAsia="Calibri" w:hAnsi="Times New Roman" w:cs="Times New Roman"/>
        </w:rPr>
        <w:t xml:space="preserve"> using </w:t>
      </w:r>
      <w:r w:rsidR="001C3D21" w:rsidRPr="00D56266">
        <w:rPr>
          <w:rFonts w:ascii="Times New Roman" w:eastAsia="Calibri" w:hAnsi="Times New Roman" w:cs="Times New Roman"/>
        </w:rPr>
        <w:t>a second job as a</w:t>
      </w:r>
      <w:r w:rsidR="003121F2" w:rsidRPr="00D56266">
        <w:rPr>
          <w:rFonts w:ascii="Times New Roman" w:eastAsia="Calibri" w:hAnsi="Times New Roman" w:cs="Times New Roman"/>
        </w:rPr>
        <w:t xml:space="preserve"> stepping</w:t>
      </w:r>
      <w:r w:rsidR="00153C6F" w:rsidRPr="00D56266">
        <w:rPr>
          <w:rFonts w:ascii="Times New Roman" w:eastAsia="Calibri" w:hAnsi="Times New Roman" w:cs="Times New Roman"/>
        </w:rPr>
        <w:t>-</w:t>
      </w:r>
      <w:r w:rsidR="003121F2" w:rsidRPr="00D56266">
        <w:rPr>
          <w:rFonts w:ascii="Times New Roman" w:eastAsia="Calibri" w:hAnsi="Times New Roman" w:cs="Times New Roman"/>
        </w:rPr>
        <w:t xml:space="preserve">stone to career advancement are </w:t>
      </w:r>
      <w:r w:rsidR="00F12440" w:rsidRPr="00D56266">
        <w:rPr>
          <w:rFonts w:ascii="Times New Roman" w:eastAsia="Calibri" w:hAnsi="Times New Roman" w:cs="Times New Roman"/>
        </w:rPr>
        <w:t xml:space="preserve">likely </w:t>
      </w:r>
      <w:r w:rsidR="003121F2" w:rsidRPr="00D56266">
        <w:rPr>
          <w:rFonts w:ascii="Times New Roman" w:eastAsia="Calibri" w:hAnsi="Times New Roman" w:cs="Times New Roman"/>
        </w:rPr>
        <w:t xml:space="preserve">also important reasons behind </w:t>
      </w:r>
      <w:r w:rsidR="008856FB" w:rsidRPr="00D56266">
        <w:rPr>
          <w:rFonts w:ascii="Times New Roman" w:eastAsia="Calibri" w:hAnsi="Times New Roman" w:cs="Times New Roman"/>
        </w:rPr>
        <w:t>secondary employment</w:t>
      </w:r>
      <w:r w:rsidR="00047842" w:rsidRPr="00D56266">
        <w:rPr>
          <w:rFonts w:ascii="Times New Roman" w:eastAsia="Calibri" w:hAnsi="Times New Roman" w:cs="Times New Roman"/>
        </w:rPr>
        <w:t>.</w:t>
      </w:r>
      <w:r w:rsidR="003121F2" w:rsidRPr="00D56266">
        <w:rPr>
          <w:rFonts w:ascii="Times New Roman" w:eastAsia="Calibri" w:hAnsi="Times New Roman" w:cs="Times New Roman"/>
        </w:rPr>
        <w:t xml:space="preserve"> </w:t>
      </w:r>
    </w:p>
    <w:p w14:paraId="55840615" w14:textId="1CF2D02D" w:rsidR="00F06F66" w:rsidRPr="00D56266" w:rsidRDefault="00F12440" w:rsidP="005E6E8A">
      <w:pPr>
        <w:spacing w:after="160" w:line="259" w:lineRule="auto"/>
        <w:jc w:val="both"/>
        <w:rPr>
          <w:rFonts w:ascii="Times New Roman" w:eastAsia="Calibri" w:hAnsi="Times New Roman" w:cs="Times New Roman"/>
        </w:rPr>
      </w:pPr>
      <w:r w:rsidRPr="00D56266">
        <w:rPr>
          <w:rFonts w:ascii="Times New Roman" w:eastAsia="Calibri" w:hAnsi="Times New Roman" w:cs="Times New Roman"/>
        </w:rPr>
        <w:t xml:space="preserve">Despite the rapid recent rise in secondary employment in Ireland, the incidence rate here remains some way below the EU average. </w:t>
      </w:r>
      <w:r w:rsidR="000A5CCA" w:rsidRPr="00D56266">
        <w:rPr>
          <w:rFonts w:ascii="Times New Roman" w:eastAsia="Calibri" w:hAnsi="Times New Roman" w:cs="Times New Roman"/>
        </w:rPr>
        <w:t>The</w:t>
      </w:r>
      <w:r w:rsidRPr="00D56266">
        <w:rPr>
          <w:rFonts w:ascii="Times New Roman" w:eastAsia="Calibri" w:hAnsi="Times New Roman" w:cs="Times New Roman"/>
        </w:rPr>
        <w:t xml:space="preserve"> relatively low share of female multiple job holders in Ireland</w:t>
      </w:r>
      <w:r w:rsidR="008856FB" w:rsidRPr="00D56266">
        <w:rPr>
          <w:rFonts w:ascii="Times New Roman" w:eastAsia="Calibri" w:hAnsi="Times New Roman" w:cs="Times New Roman"/>
        </w:rPr>
        <w:t xml:space="preserve"> compared to other EU countries</w:t>
      </w:r>
      <w:r w:rsidRPr="00D56266">
        <w:rPr>
          <w:rFonts w:ascii="Times New Roman" w:eastAsia="Calibri" w:hAnsi="Times New Roman" w:cs="Times New Roman"/>
        </w:rPr>
        <w:t xml:space="preserve"> </w:t>
      </w:r>
      <w:r w:rsidR="000A5CCA" w:rsidRPr="00D56266">
        <w:rPr>
          <w:rFonts w:ascii="Times New Roman" w:eastAsia="Calibri" w:hAnsi="Times New Roman" w:cs="Times New Roman"/>
        </w:rPr>
        <w:t xml:space="preserve">may explain some of this gap. </w:t>
      </w:r>
      <w:r w:rsidRPr="00D56266">
        <w:rPr>
          <w:rFonts w:ascii="Times New Roman" w:eastAsia="Calibri" w:hAnsi="Times New Roman" w:cs="Times New Roman"/>
        </w:rPr>
        <w:t>High costs of childcare can act as a barrier to work for women in Ireland</w:t>
      </w:r>
      <w:r w:rsidR="00F6397F">
        <w:rPr>
          <w:rFonts w:ascii="Times New Roman" w:eastAsia="Calibri" w:hAnsi="Times New Roman" w:cs="Times New Roman"/>
        </w:rPr>
        <w:t xml:space="preserve"> (</w:t>
      </w:r>
      <w:r w:rsidRPr="00D56266">
        <w:rPr>
          <w:rFonts w:ascii="Times New Roman" w:eastAsia="Calibri" w:hAnsi="Times New Roman" w:cs="Times New Roman"/>
        </w:rPr>
        <w:t xml:space="preserve">or to additional employment in the case of those already </w:t>
      </w:r>
      <w:r w:rsidR="008856FB" w:rsidRPr="00D56266">
        <w:rPr>
          <w:rFonts w:ascii="Times New Roman" w:eastAsia="Calibri" w:hAnsi="Times New Roman" w:cs="Times New Roman"/>
        </w:rPr>
        <w:t xml:space="preserve">in </w:t>
      </w:r>
      <w:r w:rsidRPr="00D56266">
        <w:rPr>
          <w:rFonts w:ascii="Times New Roman" w:eastAsia="Calibri" w:hAnsi="Times New Roman" w:cs="Times New Roman"/>
        </w:rPr>
        <w:t>employment</w:t>
      </w:r>
      <w:r w:rsidR="00F6397F">
        <w:rPr>
          <w:rFonts w:ascii="Times New Roman" w:eastAsia="Calibri" w:hAnsi="Times New Roman" w:cs="Times New Roman"/>
        </w:rPr>
        <w:t>)</w:t>
      </w:r>
      <w:r w:rsidRPr="00D56266">
        <w:rPr>
          <w:rFonts w:ascii="Times New Roman" w:eastAsia="Calibri" w:hAnsi="Times New Roman" w:cs="Times New Roman"/>
        </w:rPr>
        <w:t xml:space="preserve">. </w:t>
      </w:r>
      <w:r w:rsidR="008856FB" w:rsidRPr="00D56266">
        <w:rPr>
          <w:rFonts w:ascii="Times New Roman" w:eastAsia="Calibri" w:hAnsi="Times New Roman" w:cs="Times New Roman"/>
        </w:rPr>
        <w:t>The rising level of female participation, and the growing number of female workers with secondary employment, may well see Ireland converge over time.</w:t>
      </w:r>
      <w:r w:rsidR="005D562B">
        <w:rPr>
          <w:rFonts w:ascii="Times New Roman" w:eastAsia="Calibri" w:hAnsi="Times New Roman" w:cs="Times New Roman"/>
        </w:rPr>
        <w:t xml:space="preserve"> </w:t>
      </w:r>
      <w:r w:rsidR="00EB74D3" w:rsidRPr="00D56266">
        <w:rPr>
          <w:rFonts w:ascii="Times New Roman" w:eastAsia="Calibri" w:hAnsi="Times New Roman" w:cs="Times New Roman"/>
        </w:rPr>
        <w:t xml:space="preserve">At the outset it seemed </w:t>
      </w:r>
      <w:r w:rsidR="00F6397F">
        <w:rPr>
          <w:rFonts w:ascii="Times New Roman" w:eastAsia="Calibri" w:hAnsi="Times New Roman" w:cs="Times New Roman"/>
        </w:rPr>
        <w:t>plausible</w:t>
      </w:r>
      <w:r w:rsidR="00F6397F" w:rsidRPr="00D56266">
        <w:rPr>
          <w:rFonts w:ascii="Times New Roman" w:eastAsia="Calibri" w:hAnsi="Times New Roman" w:cs="Times New Roman"/>
        </w:rPr>
        <w:t xml:space="preserve"> </w:t>
      </w:r>
      <w:r w:rsidR="00EB74D3" w:rsidRPr="00D56266">
        <w:rPr>
          <w:rFonts w:ascii="Times New Roman" w:eastAsia="Calibri" w:hAnsi="Times New Roman" w:cs="Times New Roman"/>
        </w:rPr>
        <w:t>that the</w:t>
      </w:r>
      <w:r w:rsidR="00156909" w:rsidRPr="00D56266">
        <w:rPr>
          <w:rFonts w:ascii="Times New Roman" w:eastAsia="Calibri" w:hAnsi="Times New Roman" w:cs="Times New Roman"/>
        </w:rPr>
        <w:t xml:space="preserve"> rising prevalence of platform work</w:t>
      </w:r>
      <w:r w:rsidR="00F6397F">
        <w:rPr>
          <w:rFonts w:ascii="Times New Roman" w:eastAsia="Calibri" w:hAnsi="Times New Roman" w:cs="Times New Roman"/>
        </w:rPr>
        <w:t xml:space="preserve"> – </w:t>
      </w:r>
      <w:r w:rsidR="00494244" w:rsidRPr="00D56266">
        <w:rPr>
          <w:rFonts w:ascii="Times New Roman" w:eastAsia="Calibri" w:hAnsi="Times New Roman" w:cs="Times New Roman"/>
        </w:rPr>
        <w:t>as well as</w:t>
      </w:r>
      <w:r w:rsidR="00156909" w:rsidRPr="00D56266">
        <w:rPr>
          <w:rFonts w:ascii="Times New Roman" w:eastAsia="Calibri" w:hAnsi="Times New Roman" w:cs="Times New Roman"/>
        </w:rPr>
        <w:t xml:space="preserve"> remote workin</w:t>
      </w:r>
      <w:r w:rsidR="00F6397F">
        <w:rPr>
          <w:rFonts w:ascii="Times New Roman" w:eastAsia="Calibri" w:hAnsi="Times New Roman" w:cs="Times New Roman"/>
        </w:rPr>
        <w:t xml:space="preserve">g – </w:t>
      </w:r>
      <w:r w:rsidR="00156909" w:rsidRPr="00D56266">
        <w:rPr>
          <w:rFonts w:ascii="Times New Roman" w:eastAsia="Calibri" w:hAnsi="Times New Roman" w:cs="Times New Roman"/>
        </w:rPr>
        <w:t>have</w:t>
      </w:r>
      <w:r w:rsidR="00494244" w:rsidRPr="00D56266">
        <w:rPr>
          <w:rFonts w:ascii="Times New Roman" w:eastAsia="Calibri" w:hAnsi="Times New Roman" w:cs="Times New Roman"/>
        </w:rPr>
        <w:t xml:space="preserve"> be</w:t>
      </w:r>
      <w:r w:rsidR="006D2775" w:rsidRPr="00D56266">
        <w:rPr>
          <w:rFonts w:ascii="Times New Roman" w:eastAsia="Calibri" w:hAnsi="Times New Roman" w:cs="Times New Roman"/>
        </w:rPr>
        <w:t>en</w:t>
      </w:r>
      <w:r w:rsidR="00494244" w:rsidRPr="00D56266">
        <w:rPr>
          <w:rFonts w:ascii="Times New Roman" w:eastAsia="Calibri" w:hAnsi="Times New Roman" w:cs="Times New Roman"/>
        </w:rPr>
        <w:t xml:space="preserve"> </w:t>
      </w:r>
      <w:r w:rsidR="00F6397F">
        <w:rPr>
          <w:rFonts w:ascii="Times New Roman" w:eastAsia="Calibri" w:hAnsi="Times New Roman" w:cs="Times New Roman"/>
        </w:rPr>
        <w:t>determinants of</w:t>
      </w:r>
      <w:r w:rsidR="00F6397F" w:rsidRPr="00D56266">
        <w:rPr>
          <w:rFonts w:ascii="Times New Roman" w:eastAsia="Calibri" w:hAnsi="Times New Roman" w:cs="Times New Roman"/>
        </w:rPr>
        <w:t xml:space="preserve"> </w:t>
      </w:r>
      <w:r w:rsidR="00494244" w:rsidRPr="00D56266">
        <w:rPr>
          <w:rFonts w:ascii="Times New Roman" w:eastAsia="Calibri" w:hAnsi="Times New Roman" w:cs="Times New Roman"/>
        </w:rPr>
        <w:t>the rise in</w:t>
      </w:r>
      <w:r w:rsidR="00156909" w:rsidRPr="00D56266">
        <w:rPr>
          <w:rFonts w:ascii="Times New Roman" w:eastAsia="Calibri" w:hAnsi="Times New Roman" w:cs="Times New Roman"/>
        </w:rPr>
        <w:t xml:space="preserve"> secondary employment</w:t>
      </w:r>
      <w:r w:rsidR="00494244" w:rsidRPr="00D56266">
        <w:rPr>
          <w:rFonts w:ascii="Times New Roman" w:eastAsia="Calibri" w:hAnsi="Times New Roman" w:cs="Times New Roman"/>
        </w:rPr>
        <w:t>.</w:t>
      </w:r>
      <w:r w:rsidR="00F06F66" w:rsidRPr="00D56266">
        <w:rPr>
          <w:rFonts w:ascii="Times New Roman" w:eastAsia="Calibri" w:hAnsi="Times New Roman" w:cs="Times New Roman"/>
        </w:rPr>
        <w:t xml:space="preserve"> </w:t>
      </w:r>
      <w:r w:rsidR="004B7740">
        <w:rPr>
          <w:rFonts w:ascii="Times New Roman" w:eastAsia="Calibri" w:hAnsi="Times New Roman" w:cs="Times New Roman"/>
        </w:rPr>
        <w:t>We</w:t>
      </w:r>
      <w:r w:rsidR="00F06F66" w:rsidRPr="00D56266">
        <w:rPr>
          <w:rFonts w:ascii="Times New Roman" w:eastAsia="Calibri" w:hAnsi="Times New Roman" w:cs="Times New Roman"/>
        </w:rPr>
        <w:t xml:space="preserve"> find little evidence to suggest that either trend has been a major </w:t>
      </w:r>
      <w:r w:rsidR="007D61EC">
        <w:rPr>
          <w:rFonts w:ascii="Times New Roman" w:eastAsia="Calibri" w:hAnsi="Times New Roman" w:cs="Times New Roman"/>
        </w:rPr>
        <w:t>factor</w:t>
      </w:r>
      <w:r w:rsidR="00F6397F">
        <w:rPr>
          <w:rFonts w:ascii="Times New Roman" w:eastAsia="Calibri" w:hAnsi="Times New Roman" w:cs="Times New Roman"/>
        </w:rPr>
        <w:t>.</w:t>
      </w:r>
      <w:r w:rsidR="00494244" w:rsidRPr="00D56266">
        <w:rPr>
          <w:rFonts w:ascii="Times New Roman" w:eastAsia="Calibri" w:hAnsi="Times New Roman" w:cs="Times New Roman"/>
        </w:rPr>
        <w:t xml:space="preserve"> </w:t>
      </w:r>
      <w:r w:rsidR="00EB74D3" w:rsidRPr="00D56266">
        <w:rPr>
          <w:rFonts w:ascii="Times New Roman" w:eastAsia="Calibri" w:hAnsi="Times New Roman" w:cs="Times New Roman"/>
        </w:rPr>
        <w:t>Although the number of persons who are self-employed in their second job ha</w:t>
      </w:r>
      <w:r w:rsidR="00F06F66" w:rsidRPr="00D56266">
        <w:rPr>
          <w:rFonts w:ascii="Times New Roman" w:eastAsia="Calibri" w:hAnsi="Times New Roman" w:cs="Times New Roman"/>
        </w:rPr>
        <w:t>s</w:t>
      </w:r>
      <w:r w:rsidR="00EB74D3" w:rsidRPr="00D56266">
        <w:rPr>
          <w:rFonts w:ascii="Times New Roman" w:eastAsia="Calibri" w:hAnsi="Times New Roman" w:cs="Times New Roman"/>
        </w:rPr>
        <w:t xml:space="preserve"> increased in recent years, </w:t>
      </w:r>
      <w:r w:rsidR="00F06F66" w:rsidRPr="00D56266">
        <w:rPr>
          <w:rFonts w:ascii="Times New Roman" w:eastAsia="Calibri" w:hAnsi="Times New Roman" w:cs="Times New Roman"/>
        </w:rPr>
        <w:t>this has been far outstripped by the number of persons who are employees in their second job</w:t>
      </w:r>
      <w:r w:rsidR="00F6397F">
        <w:rPr>
          <w:rFonts w:ascii="Times New Roman" w:eastAsia="Calibri" w:hAnsi="Times New Roman" w:cs="Times New Roman"/>
        </w:rPr>
        <w:t xml:space="preserve">. </w:t>
      </w:r>
      <w:r w:rsidR="007F4613">
        <w:rPr>
          <w:rFonts w:ascii="Times New Roman" w:eastAsia="Calibri" w:hAnsi="Times New Roman" w:cs="Times New Roman"/>
        </w:rPr>
        <w:t>In practice, it may be that</w:t>
      </w:r>
      <w:r w:rsidR="009615E5" w:rsidRPr="00D56266">
        <w:rPr>
          <w:rFonts w:ascii="Times New Roman" w:eastAsia="Calibri" w:hAnsi="Times New Roman" w:cs="Times New Roman"/>
        </w:rPr>
        <w:t xml:space="preserve"> platform work is largely utilised as a primary job amongst young people</w:t>
      </w:r>
      <w:r w:rsidR="007D61EC">
        <w:rPr>
          <w:rFonts w:ascii="Times New Roman" w:eastAsia="Calibri" w:hAnsi="Times New Roman" w:cs="Times New Roman"/>
        </w:rPr>
        <w:t xml:space="preserve"> (</w:t>
      </w:r>
      <w:r w:rsidR="009615E5" w:rsidRPr="00D56266">
        <w:rPr>
          <w:rFonts w:ascii="Times New Roman" w:eastAsia="Calibri" w:hAnsi="Times New Roman" w:cs="Times New Roman"/>
        </w:rPr>
        <w:t>alongside full-time study</w:t>
      </w:r>
      <w:r w:rsidR="007D61EC">
        <w:rPr>
          <w:rFonts w:ascii="Times New Roman" w:eastAsia="Calibri" w:hAnsi="Times New Roman" w:cs="Times New Roman"/>
        </w:rPr>
        <w:t>)</w:t>
      </w:r>
      <w:r w:rsidR="009615E5" w:rsidRPr="00D56266">
        <w:rPr>
          <w:rFonts w:ascii="Times New Roman" w:eastAsia="Calibri" w:hAnsi="Times New Roman" w:cs="Times New Roman"/>
        </w:rPr>
        <w:t xml:space="preserve">. </w:t>
      </w:r>
      <w:r w:rsidR="00E47B5E">
        <w:rPr>
          <w:rFonts w:ascii="Times New Roman" w:eastAsia="Calibri" w:hAnsi="Times New Roman" w:cs="Times New Roman"/>
        </w:rPr>
        <w:t>This</w:t>
      </w:r>
      <w:r w:rsidR="00F85956" w:rsidRPr="00D56266">
        <w:rPr>
          <w:rFonts w:ascii="Times New Roman" w:eastAsia="Calibri" w:hAnsi="Times New Roman" w:cs="Times New Roman"/>
        </w:rPr>
        <w:t xml:space="preserve"> paper</w:t>
      </w:r>
      <w:r w:rsidR="00E47B5E">
        <w:rPr>
          <w:rFonts w:ascii="Times New Roman" w:eastAsia="Calibri" w:hAnsi="Times New Roman" w:cs="Times New Roman"/>
        </w:rPr>
        <w:t>, however,</w:t>
      </w:r>
      <w:r w:rsidR="00F85956" w:rsidRPr="00D56266">
        <w:rPr>
          <w:rFonts w:ascii="Times New Roman" w:eastAsia="Calibri" w:hAnsi="Times New Roman" w:cs="Times New Roman"/>
        </w:rPr>
        <w:t xml:space="preserve"> has only explored secondary employment that is captured in official statistics. </w:t>
      </w:r>
      <w:r w:rsidR="008D7056" w:rsidRPr="00D56266">
        <w:rPr>
          <w:rFonts w:ascii="Times New Roman" w:eastAsia="Calibri" w:hAnsi="Times New Roman" w:cs="Times New Roman"/>
        </w:rPr>
        <w:t xml:space="preserve">There is evidence to suggest that </w:t>
      </w:r>
      <w:r w:rsidR="00973AA7" w:rsidRPr="00D56266">
        <w:rPr>
          <w:rFonts w:ascii="Times New Roman" w:eastAsia="Calibri" w:hAnsi="Times New Roman" w:cs="Times New Roman"/>
        </w:rPr>
        <w:t xml:space="preserve">‘informal’ digital platform workers outnumber persons working in informal jobs in the traditional economy (Aleksynska, 2021). </w:t>
      </w:r>
      <w:bookmarkStart w:id="16" w:name="_Hlk135649620"/>
      <w:r w:rsidR="00553D8D" w:rsidRPr="00D56266">
        <w:rPr>
          <w:rFonts w:ascii="Times New Roman" w:eastAsia="Calibri" w:hAnsi="Times New Roman" w:cs="Times New Roman"/>
        </w:rPr>
        <w:t xml:space="preserve">Furthermore, </w:t>
      </w:r>
      <w:r w:rsidR="0072163D" w:rsidRPr="00D56266">
        <w:rPr>
          <w:rFonts w:ascii="Times New Roman" w:eastAsia="Calibri" w:hAnsi="Times New Roman" w:cs="Times New Roman"/>
        </w:rPr>
        <w:t xml:space="preserve">Williams, Llobera Vila and Horodnic (2020) </w:t>
      </w:r>
      <w:r w:rsidR="00553D8D" w:rsidRPr="00D56266">
        <w:rPr>
          <w:rFonts w:ascii="Times New Roman" w:eastAsia="Calibri" w:hAnsi="Times New Roman" w:cs="Times New Roman"/>
        </w:rPr>
        <w:t xml:space="preserve">found </w:t>
      </w:r>
      <w:r w:rsidR="0072163D" w:rsidRPr="00D56266">
        <w:rPr>
          <w:rFonts w:ascii="Times New Roman" w:eastAsia="Calibri" w:hAnsi="Times New Roman" w:cs="Times New Roman"/>
        </w:rPr>
        <w:t>that many workers operating on digital platforms</w:t>
      </w:r>
      <w:r w:rsidR="00553D8D" w:rsidRPr="00D56266">
        <w:rPr>
          <w:rFonts w:ascii="Times New Roman" w:eastAsia="Calibri" w:hAnsi="Times New Roman" w:cs="Times New Roman"/>
        </w:rPr>
        <w:t xml:space="preserve"> </w:t>
      </w:r>
      <w:r w:rsidR="0059439B" w:rsidRPr="00D56266">
        <w:rPr>
          <w:rFonts w:ascii="Times New Roman" w:eastAsia="Calibri" w:hAnsi="Times New Roman" w:cs="Times New Roman"/>
        </w:rPr>
        <w:t xml:space="preserve">may </w:t>
      </w:r>
      <w:r w:rsidR="000C7803" w:rsidRPr="00D56266">
        <w:rPr>
          <w:rFonts w:ascii="Times New Roman" w:eastAsia="Calibri" w:hAnsi="Times New Roman" w:cs="Times New Roman"/>
        </w:rPr>
        <w:t xml:space="preserve">inadvertently </w:t>
      </w:r>
      <w:r w:rsidR="004B7740">
        <w:rPr>
          <w:rFonts w:ascii="Times New Roman" w:eastAsia="Calibri" w:hAnsi="Times New Roman" w:cs="Times New Roman"/>
        </w:rPr>
        <w:t>be non-compliant</w:t>
      </w:r>
      <w:r w:rsidR="009B0124" w:rsidRPr="00D56266">
        <w:rPr>
          <w:rFonts w:ascii="Times New Roman" w:eastAsia="Calibri" w:hAnsi="Times New Roman" w:cs="Times New Roman"/>
        </w:rPr>
        <w:t xml:space="preserve"> with employment</w:t>
      </w:r>
      <w:r w:rsidR="00883D5C">
        <w:rPr>
          <w:rFonts w:ascii="Times New Roman" w:eastAsia="Calibri" w:hAnsi="Times New Roman" w:cs="Times New Roman"/>
        </w:rPr>
        <w:t xml:space="preserve"> (</w:t>
      </w:r>
      <w:r w:rsidR="00397922">
        <w:rPr>
          <w:rFonts w:ascii="Times New Roman" w:eastAsia="Calibri" w:hAnsi="Times New Roman" w:cs="Times New Roman"/>
        </w:rPr>
        <w:t xml:space="preserve">or </w:t>
      </w:r>
      <w:r w:rsidR="009B0124" w:rsidRPr="00D56266">
        <w:rPr>
          <w:rFonts w:ascii="Times New Roman" w:eastAsia="Calibri" w:hAnsi="Times New Roman" w:cs="Times New Roman"/>
        </w:rPr>
        <w:t>tax</w:t>
      </w:r>
      <w:r w:rsidR="00883D5C">
        <w:rPr>
          <w:rFonts w:ascii="Times New Roman" w:eastAsia="Calibri" w:hAnsi="Times New Roman" w:cs="Times New Roman"/>
        </w:rPr>
        <w:t>)</w:t>
      </w:r>
      <w:r w:rsidR="009B0124" w:rsidRPr="00D56266">
        <w:rPr>
          <w:rFonts w:ascii="Times New Roman" w:eastAsia="Calibri" w:hAnsi="Times New Roman" w:cs="Times New Roman"/>
        </w:rPr>
        <w:t xml:space="preserve"> regulations. </w:t>
      </w:r>
      <w:bookmarkEnd w:id="16"/>
    </w:p>
    <w:p w14:paraId="1BCA433E" w14:textId="5682F0EC" w:rsidR="00073069" w:rsidRPr="00D56266" w:rsidRDefault="003D318A" w:rsidP="005E6E8A">
      <w:pPr>
        <w:spacing w:after="160" w:line="259" w:lineRule="auto"/>
        <w:jc w:val="both"/>
        <w:rPr>
          <w:rFonts w:ascii="Times New Roman" w:eastAsia="Calibri" w:hAnsi="Times New Roman" w:cs="Times New Roman"/>
        </w:rPr>
      </w:pPr>
      <w:r w:rsidRPr="00D56266">
        <w:rPr>
          <w:rFonts w:ascii="Times New Roman" w:eastAsia="Calibri" w:hAnsi="Times New Roman" w:cs="Times New Roman"/>
        </w:rPr>
        <w:t>The</w:t>
      </w:r>
      <w:r w:rsidR="00494244" w:rsidRPr="00D56266">
        <w:rPr>
          <w:rFonts w:ascii="Times New Roman" w:eastAsia="Calibri" w:hAnsi="Times New Roman" w:cs="Times New Roman"/>
        </w:rPr>
        <w:t xml:space="preserve"> paper</w:t>
      </w:r>
      <w:r w:rsidRPr="00D56266">
        <w:rPr>
          <w:rFonts w:ascii="Times New Roman" w:eastAsia="Calibri" w:hAnsi="Times New Roman" w:cs="Times New Roman"/>
        </w:rPr>
        <w:t xml:space="preserve"> </w:t>
      </w:r>
      <w:r w:rsidR="00D00692" w:rsidRPr="00D56266">
        <w:rPr>
          <w:rFonts w:ascii="Times New Roman" w:eastAsia="Calibri" w:hAnsi="Times New Roman" w:cs="Times New Roman"/>
        </w:rPr>
        <w:t>also</w:t>
      </w:r>
      <w:r w:rsidR="00494244" w:rsidRPr="00D56266">
        <w:rPr>
          <w:rFonts w:ascii="Times New Roman" w:eastAsia="Calibri" w:hAnsi="Times New Roman" w:cs="Times New Roman"/>
        </w:rPr>
        <w:t xml:space="preserve"> examined patterns in the volume in hours worked for </w:t>
      </w:r>
      <w:r w:rsidR="00D00692" w:rsidRPr="00D56266">
        <w:rPr>
          <w:rFonts w:ascii="Times New Roman" w:eastAsia="Calibri" w:hAnsi="Times New Roman" w:cs="Times New Roman"/>
        </w:rPr>
        <w:t>those with secondary employment</w:t>
      </w:r>
      <w:r w:rsidR="00494244" w:rsidRPr="00D56266">
        <w:rPr>
          <w:rFonts w:ascii="Times New Roman" w:eastAsia="Calibri" w:hAnsi="Times New Roman" w:cs="Times New Roman"/>
        </w:rPr>
        <w:t xml:space="preserve">. </w:t>
      </w:r>
      <w:r w:rsidR="00C60F1D" w:rsidRPr="00D56266">
        <w:rPr>
          <w:rFonts w:ascii="Times New Roman" w:eastAsia="Calibri" w:hAnsi="Times New Roman" w:cs="Times New Roman"/>
        </w:rPr>
        <w:t xml:space="preserve">Hours worked in second jobs are high in Ireland, but there are once again heterogenous effects across genders. There is a </w:t>
      </w:r>
      <w:r w:rsidR="00315670" w:rsidRPr="00D56266">
        <w:rPr>
          <w:rFonts w:ascii="Times New Roman" w:eastAsia="Calibri" w:hAnsi="Times New Roman" w:cs="Times New Roman"/>
        </w:rPr>
        <w:t xml:space="preserve">large </w:t>
      </w:r>
      <w:r w:rsidR="00C60F1D" w:rsidRPr="00D56266">
        <w:rPr>
          <w:rFonts w:ascii="Times New Roman" w:eastAsia="Calibri" w:hAnsi="Times New Roman" w:cs="Times New Roman"/>
        </w:rPr>
        <w:t>cohort of persons who work full time in a primary job, and long hours in a second job – raising concerns around health and safety, labour productivity, and work-life balance.</w:t>
      </w:r>
      <w:r w:rsidR="00095F78" w:rsidRPr="00D56266">
        <w:rPr>
          <w:rFonts w:ascii="Times New Roman" w:eastAsia="Calibri" w:hAnsi="Times New Roman" w:cs="Times New Roman"/>
        </w:rPr>
        <w:t xml:space="preserve"> There are also implications</w:t>
      </w:r>
      <w:r w:rsidR="00AD3F66" w:rsidRPr="00D56266">
        <w:rPr>
          <w:rFonts w:ascii="Times New Roman" w:eastAsia="Calibri" w:hAnsi="Times New Roman" w:cs="Times New Roman"/>
        </w:rPr>
        <w:t xml:space="preserve"> </w:t>
      </w:r>
      <w:r w:rsidR="00095F78" w:rsidRPr="00D56266">
        <w:rPr>
          <w:rFonts w:ascii="Times New Roman" w:eastAsia="Calibri" w:hAnsi="Times New Roman" w:cs="Times New Roman"/>
        </w:rPr>
        <w:t>for a person’s ability to engage with lifelong learning.</w:t>
      </w:r>
      <w:r w:rsidR="00C60F1D" w:rsidRPr="00D56266">
        <w:rPr>
          <w:rFonts w:ascii="Times New Roman" w:eastAsia="Calibri" w:hAnsi="Times New Roman" w:cs="Times New Roman"/>
        </w:rPr>
        <w:t xml:space="preserve"> A useful piece of future research would be to examine this group in more detail, to </w:t>
      </w:r>
      <w:r w:rsidR="00095F78" w:rsidRPr="00D56266">
        <w:rPr>
          <w:rFonts w:ascii="Times New Roman" w:eastAsia="Calibri" w:hAnsi="Times New Roman" w:cs="Times New Roman"/>
        </w:rPr>
        <w:t>better understand the</w:t>
      </w:r>
      <w:r w:rsidR="00C60F1D" w:rsidRPr="00D56266">
        <w:rPr>
          <w:rFonts w:ascii="Times New Roman" w:eastAsia="Calibri" w:hAnsi="Times New Roman" w:cs="Times New Roman"/>
        </w:rPr>
        <w:t xml:space="preserve"> motivations behind working such long hours</w:t>
      </w:r>
      <w:r w:rsidR="005B450C" w:rsidRPr="00D56266">
        <w:rPr>
          <w:rFonts w:ascii="Times New Roman" w:eastAsia="Calibri" w:hAnsi="Times New Roman" w:cs="Times New Roman"/>
        </w:rPr>
        <w:t xml:space="preserve">, and the impacts on the policy areas discussed above. </w:t>
      </w:r>
      <w:r w:rsidR="00D00692" w:rsidRPr="00D56266">
        <w:rPr>
          <w:rFonts w:ascii="Times New Roman" w:eastAsia="Calibri" w:hAnsi="Times New Roman" w:cs="Times New Roman"/>
        </w:rPr>
        <w:t>This</w:t>
      </w:r>
      <w:r w:rsidR="00494244" w:rsidRPr="00D56266">
        <w:rPr>
          <w:rFonts w:ascii="Times New Roman" w:eastAsia="Calibri" w:hAnsi="Times New Roman" w:cs="Times New Roman"/>
        </w:rPr>
        <w:t xml:space="preserve"> research has shed light onto a previously under</w:t>
      </w:r>
      <w:r w:rsidR="005B450C" w:rsidRPr="00D56266">
        <w:rPr>
          <w:rFonts w:ascii="Times New Roman" w:eastAsia="Calibri" w:hAnsi="Times New Roman" w:cs="Times New Roman"/>
        </w:rPr>
        <w:t>-researched</w:t>
      </w:r>
      <w:r w:rsidR="00494244" w:rsidRPr="00D56266">
        <w:rPr>
          <w:rFonts w:ascii="Times New Roman" w:eastAsia="Calibri" w:hAnsi="Times New Roman" w:cs="Times New Roman"/>
        </w:rPr>
        <w:t xml:space="preserve"> area. Many questions still remain, however, including the motivations </w:t>
      </w:r>
      <w:r w:rsidR="005B450C" w:rsidRPr="00D56266">
        <w:rPr>
          <w:rFonts w:ascii="Times New Roman" w:eastAsia="Calibri" w:hAnsi="Times New Roman" w:cs="Times New Roman"/>
        </w:rPr>
        <w:t>behind</w:t>
      </w:r>
      <w:r w:rsidR="00494244" w:rsidRPr="00D56266">
        <w:rPr>
          <w:rFonts w:ascii="Times New Roman" w:eastAsia="Calibri" w:hAnsi="Times New Roman" w:cs="Times New Roman"/>
        </w:rPr>
        <w:t xml:space="preserve"> </w:t>
      </w:r>
      <w:r w:rsidR="00D00692" w:rsidRPr="00D56266">
        <w:rPr>
          <w:rFonts w:ascii="Times New Roman" w:eastAsia="Calibri" w:hAnsi="Times New Roman" w:cs="Times New Roman"/>
        </w:rPr>
        <w:t>the take-up of secondary employment</w:t>
      </w:r>
      <w:r w:rsidR="00494244" w:rsidRPr="00D56266">
        <w:rPr>
          <w:rFonts w:ascii="Times New Roman" w:eastAsia="Calibri" w:hAnsi="Times New Roman" w:cs="Times New Roman"/>
        </w:rPr>
        <w:t xml:space="preserve">, </w:t>
      </w:r>
      <w:r w:rsidR="000C7803" w:rsidRPr="00D56266">
        <w:rPr>
          <w:rFonts w:ascii="Times New Roman" w:eastAsia="Calibri" w:hAnsi="Times New Roman" w:cs="Times New Roman"/>
        </w:rPr>
        <w:t xml:space="preserve">the relationship between secondary employment and shadow labour markets </w:t>
      </w:r>
      <w:r w:rsidR="00494244" w:rsidRPr="00D56266">
        <w:rPr>
          <w:rFonts w:ascii="Times New Roman" w:eastAsia="Calibri" w:hAnsi="Times New Roman" w:cs="Times New Roman"/>
        </w:rPr>
        <w:t xml:space="preserve">and </w:t>
      </w:r>
      <w:r w:rsidR="005B450C" w:rsidRPr="00D56266">
        <w:rPr>
          <w:rFonts w:ascii="Times New Roman" w:eastAsia="Calibri" w:hAnsi="Times New Roman" w:cs="Times New Roman"/>
        </w:rPr>
        <w:t xml:space="preserve">the extent to which </w:t>
      </w:r>
      <w:r w:rsidR="00D00692" w:rsidRPr="00D56266">
        <w:rPr>
          <w:rFonts w:ascii="Times New Roman" w:eastAsia="Calibri" w:hAnsi="Times New Roman" w:cs="Times New Roman"/>
        </w:rPr>
        <w:t>G</w:t>
      </w:r>
      <w:r w:rsidR="005B450C" w:rsidRPr="00D56266">
        <w:rPr>
          <w:rFonts w:ascii="Times New Roman" w:eastAsia="Calibri" w:hAnsi="Times New Roman" w:cs="Times New Roman"/>
        </w:rPr>
        <w:t>overnment policy can influence incidence rates.</w:t>
      </w:r>
      <w:r w:rsidRPr="00D56266">
        <w:rPr>
          <w:rFonts w:ascii="Times New Roman" w:eastAsia="Calibri" w:hAnsi="Times New Roman" w:cs="Times New Roman"/>
        </w:rPr>
        <w:t xml:space="preserve"> </w:t>
      </w:r>
      <w:r w:rsidR="00315670" w:rsidRPr="00D56266">
        <w:rPr>
          <w:rFonts w:ascii="Times New Roman" w:eastAsia="Calibri" w:hAnsi="Times New Roman" w:cs="Times New Roman"/>
        </w:rPr>
        <w:t>Although</w:t>
      </w:r>
      <w:r w:rsidR="00702766" w:rsidRPr="00D56266">
        <w:rPr>
          <w:rFonts w:ascii="Times New Roman" w:eastAsia="Calibri" w:hAnsi="Times New Roman" w:cs="Times New Roman"/>
        </w:rPr>
        <w:t xml:space="preserve"> </w:t>
      </w:r>
      <w:r w:rsidRPr="00D56266">
        <w:rPr>
          <w:rFonts w:ascii="Times New Roman" w:eastAsia="Calibri" w:hAnsi="Times New Roman" w:cs="Times New Roman"/>
        </w:rPr>
        <w:t>requiring</w:t>
      </w:r>
      <w:r w:rsidR="00702766" w:rsidRPr="00D56266">
        <w:rPr>
          <w:rFonts w:ascii="Times New Roman" w:eastAsia="Calibri" w:hAnsi="Times New Roman" w:cs="Times New Roman"/>
        </w:rPr>
        <w:t xml:space="preserve"> supplementary income is just one factor behind </w:t>
      </w:r>
      <w:r w:rsidR="00D00692" w:rsidRPr="00D56266">
        <w:rPr>
          <w:rFonts w:ascii="Times New Roman" w:eastAsia="Calibri" w:hAnsi="Times New Roman" w:cs="Times New Roman"/>
        </w:rPr>
        <w:t>secondary employment</w:t>
      </w:r>
      <w:r w:rsidR="00702766" w:rsidRPr="00D56266">
        <w:rPr>
          <w:rFonts w:ascii="Times New Roman" w:eastAsia="Calibri" w:hAnsi="Times New Roman" w:cs="Times New Roman"/>
        </w:rPr>
        <w:t xml:space="preserve">, </w:t>
      </w:r>
      <w:r w:rsidR="0029599A">
        <w:rPr>
          <w:rFonts w:ascii="Times New Roman" w:eastAsia="Calibri" w:hAnsi="Times New Roman" w:cs="Times New Roman"/>
        </w:rPr>
        <w:t>recent</w:t>
      </w:r>
      <w:r w:rsidR="0029599A" w:rsidRPr="00D56266">
        <w:rPr>
          <w:rFonts w:ascii="Times New Roman" w:eastAsia="Calibri" w:hAnsi="Times New Roman" w:cs="Times New Roman"/>
        </w:rPr>
        <w:t xml:space="preserve"> </w:t>
      </w:r>
      <w:r w:rsidR="00702766" w:rsidRPr="00D56266">
        <w:rPr>
          <w:rFonts w:ascii="Times New Roman" w:eastAsia="Calibri" w:hAnsi="Times New Roman" w:cs="Times New Roman"/>
        </w:rPr>
        <w:t>inflationary pressures</w:t>
      </w:r>
      <w:r w:rsidRPr="00D56266">
        <w:rPr>
          <w:rFonts w:ascii="Times New Roman" w:eastAsia="Calibri" w:hAnsi="Times New Roman" w:cs="Times New Roman"/>
        </w:rPr>
        <w:t xml:space="preserve"> </w:t>
      </w:r>
      <w:r w:rsidR="00702766" w:rsidRPr="00D56266">
        <w:rPr>
          <w:rFonts w:ascii="Times New Roman" w:eastAsia="Calibri" w:hAnsi="Times New Roman" w:cs="Times New Roman"/>
        </w:rPr>
        <w:t xml:space="preserve">could result in more persons seeking additional employment over </w:t>
      </w:r>
      <w:r w:rsidR="0029599A">
        <w:rPr>
          <w:rFonts w:ascii="Times New Roman" w:eastAsia="Calibri" w:hAnsi="Times New Roman" w:cs="Times New Roman"/>
        </w:rPr>
        <w:t>time</w:t>
      </w:r>
      <w:r w:rsidR="00D00692" w:rsidRPr="00D56266">
        <w:rPr>
          <w:rFonts w:ascii="Times New Roman" w:eastAsia="Calibri" w:hAnsi="Times New Roman" w:cs="Times New Roman"/>
        </w:rPr>
        <w:t>.</w:t>
      </w:r>
      <w:r w:rsidR="00702766" w:rsidRPr="00D56266">
        <w:rPr>
          <w:rFonts w:ascii="Times New Roman" w:eastAsia="Calibri" w:hAnsi="Times New Roman" w:cs="Times New Roman"/>
        </w:rPr>
        <w:t xml:space="preserve"> </w:t>
      </w:r>
      <w:r w:rsidR="0031530C">
        <w:rPr>
          <w:rFonts w:ascii="Times New Roman" w:eastAsia="Calibri" w:hAnsi="Times New Roman" w:cs="Times New Roman"/>
        </w:rPr>
        <w:t>This paper is intended as a contribution to th</w:t>
      </w:r>
      <w:r w:rsidR="00D90294">
        <w:rPr>
          <w:rFonts w:ascii="Times New Roman" w:eastAsia="Calibri" w:hAnsi="Times New Roman" w:cs="Times New Roman"/>
        </w:rPr>
        <w:t>e</w:t>
      </w:r>
      <w:r w:rsidR="0031530C">
        <w:rPr>
          <w:rFonts w:ascii="Times New Roman" w:eastAsia="Calibri" w:hAnsi="Times New Roman" w:cs="Times New Roman"/>
        </w:rPr>
        <w:t xml:space="preserve"> public discussion around changing labour market dynamics but this is a theme that merits further research, including with regard to </w:t>
      </w:r>
      <w:r w:rsidR="00D90294" w:rsidRPr="00D90294">
        <w:rPr>
          <w:rFonts w:ascii="Times New Roman" w:eastAsia="Calibri" w:hAnsi="Times New Roman" w:cs="Times New Roman"/>
        </w:rPr>
        <w:t xml:space="preserve">the extent to which </w:t>
      </w:r>
      <w:r w:rsidR="00D90294">
        <w:rPr>
          <w:rFonts w:ascii="Times New Roman" w:eastAsia="Calibri" w:hAnsi="Times New Roman" w:cs="Times New Roman"/>
        </w:rPr>
        <w:t>secondary employment</w:t>
      </w:r>
      <w:r w:rsidR="00D90294" w:rsidRPr="00D90294">
        <w:rPr>
          <w:rFonts w:ascii="Times New Roman" w:eastAsia="Calibri" w:hAnsi="Times New Roman" w:cs="Times New Roman"/>
        </w:rPr>
        <w:t xml:space="preserve"> might develop into full-time self-employment</w:t>
      </w:r>
      <w:r w:rsidR="00D90294">
        <w:rPr>
          <w:rFonts w:ascii="Times New Roman" w:eastAsia="Calibri" w:hAnsi="Times New Roman" w:cs="Times New Roman"/>
        </w:rPr>
        <w:t xml:space="preserve"> (and why)</w:t>
      </w:r>
      <w:r w:rsidR="00D90294" w:rsidRPr="00D90294">
        <w:rPr>
          <w:rFonts w:ascii="Times New Roman" w:eastAsia="Calibri" w:hAnsi="Times New Roman" w:cs="Times New Roman"/>
        </w:rPr>
        <w:t>.</w:t>
      </w:r>
    </w:p>
    <w:p w14:paraId="5BC98281" w14:textId="77777777" w:rsidR="00D00692" w:rsidRPr="00D56266" w:rsidRDefault="00D00692" w:rsidP="005E6E8A">
      <w:pPr>
        <w:spacing w:after="160" w:line="259" w:lineRule="auto"/>
        <w:jc w:val="both"/>
        <w:rPr>
          <w:rFonts w:ascii="Times New Roman" w:eastAsia="Calibri" w:hAnsi="Times New Roman" w:cs="Times New Roman"/>
        </w:rPr>
      </w:pPr>
    </w:p>
    <w:p w14:paraId="0514C128" w14:textId="0842DEF8" w:rsidR="007445B0" w:rsidRPr="00D56266" w:rsidRDefault="007445B0" w:rsidP="005E6E8A">
      <w:pPr>
        <w:spacing w:after="160" w:line="259" w:lineRule="auto"/>
        <w:jc w:val="both"/>
        <w:rPr>
          <w:rFonts w:ascii="Times New Roman" w:eastAsia="Calibri" w:hAnsi="Times New Roman" w:cs="Times New Roman"/>
        </w:rPr>
      </w:pPr>
    </w:p>
    <w:p w14:paraId="087095DB" w14:textId="6231AA27" w:rsidR="007445B0" w:rsidRDefault="007445B0" w:rsidP="005E6E8A">
      <w:pPr>
        <w:spacing w:after="160" w:line="259" w:lineRule="auto"/>
        <w:jc w:val="both"/>
        <w:rPr>
          <w:rFonts w:eastAsia="Calibri" w:cstheme="minorHAnsi"/>
          <w:sz w:val="22"/>
          <w:szCs w:val="22"/>
        </w:rPr>
      </w:pPr>
    </w:p>
    <w:p w14:paraId="265991D5" w14:textId="553C4EED" w:rsidR="007445B0" w:rsidRDefault="007445B0" w:rsidP="005E6E8A">
      <w:pPr>
        <w:spacing w:after="160" w:line="259" w:lineRule="auto"/>
        <w:jc w:val="both"/>
        <w:rPr>
          <w:rFonts w:eastAsia="Calibri" w:cstheme="minorHAnsi"/>
          <w:sz w:val="22"/>
          <w:szCs w:val="22"/>
        </w:rPr>
      </w:pPr>
    </w:p>
    <w:p w14:paraId="3A4D4309" w14:textId="0A32E765" w:rsidR="00164E03" w:rsidRPr="00164E03" w:rsidRDefault="00605E6D" w:rsidP="00FD2092">
      <w:pPr>
        <w:pStyle w:val="Heading2"/>
        <w:jc w:val="center"/>
      </w:pPr>
      <w:r>
        <w:rPr>
          <w:rFonts w:asciiTheme="minorHAnsi" w:eastAsiaTheme="minorHAnsi" w:hAnsiTheme="minorHAnsi" w:cstheme="minorHAnsi"/>
          <w:bCs w:val="0"/>
          <w:color w:val="auto"/>
          <w:sz w:val="20"/>
          <w:szCs w:val="20"/>
          <w:lang w:val="en-IE" w:eastAsia="en-US"/>
        </w:rPr>
        <w:t>REFERENCES</w:t>
      </w:r>
    </w:p>
    <w:p w14:paraId="26C6BEF4" w14:textId="05F167F3" w:rsidR="00164E03" w:rsidRDefault="00164E03" w:rsidP="00FD2092">
      <w:pPr>
        <w:jc w:val="both"/>
        <w:rPr>
          <w:rFonts w:ascii="Times New Roman" w:eastAsia="Calibri" w:hAnsi="Times New Roman" w:cs="Times New Roman"/>
        </w:rPr>
      </w:pPr>
      <w:r w:rsidRPr="001B5E8C">
        <w:rPr>
          <w:rFonts w:ascii="Times New Roman" w:eastAsia="Calibri" w:hAnsi="Times New Roman" w:cs="Times New Roman"/>
        </w:rPr>
        <w:t>Aleksynska</w:t>
      </w:r>
      <w:r w:rsidR="00322C32">
        <w:rPr>
          <w:rFonts w:ascii="Times New Roman" w:eastAsia="Calibri" w:hAnsi="Times New Roman" w:cs="Times New Roman"/>
        </w:rPr>
        <w:t>.</w:t>
      </w:r>
      <w:r w:rsidRPr="001B5E8C">
        <w:rPr>
          <w:rFonts w:ascii="Times New Roman" w:eastAsia="Calibri" w:hAnsi="Times New Roman" w:cs="Times New Roman"/>
        </w:rPr>
        <w:t xml:space="preserve"> (2021)</w:t>
      </w:r>
      <w:r w:rsidR="00F975F2">
        <w:rPr>
          <w:rFonts w:ascii="Times New Roman" w:eastAsia="Calibri" w:hAnsi="Times New Roman" w:cs="Times New Roman"/>
        </w:rPr>
        <w:t>.</w:t>
      </w:r>
      <w:r w:rsidRPr="001B5E8C">
        <w:rPr>
          <w:rFonts w:ascii="Times New Roman" w:eastAsia="Calibri" w:hAnsi="Times New Roman" w:cs="Times New Roman"/>
        </w:rPr>
        <w:t xml:space="preserve"> “Digital Work in Eastern Europe: Overview of Trends, Outcomes and Policy Responses”</w:t>
      </w:r>
      <w:r w:rsidR="00973B56">
        <w:rPr>
          <w:rFonts w:ascii="Times New Roman" w:eastAsia="Calibri" w:hAnsi="Times New Roman" w:cs="Times New Roman"/>
        </w:rPr>
        <w:t>.</w:t>
      </w:r>
      <w:r w:rsidRPr="001B5E8C">
        <w:rPr>
          <w:rFonts w:ascii="Times New Roman" w:eastAsia="Calibri" w:hAnsi="Times New Roman" w:cs="Times New Roman"/>
        </w:rPr>
        <w:t xml:space="preserve"> ILO Working Paper 32</w:t>
      </w:r>
      <w:r w:rsidR="00973B56">
        <w:rPr>
          <w:rFonts w:ascii="Times New Roman" w:eastAsia="Calibri" w:hAnsi="Times New Roman" w:cs="Times New Roman"/>
        </w:rPr>
        <w:t>.</w:t>
      </w:r>
    </w:p>
    <w:p w14:paraId="47ED4D7F" w14:textId="77777777" w:rsidR="000D0C95" w:rsidRDefault="000D0C95" w:rsidP="00FD2092">
      <w:pPr>
        <w:jc w:val="both"/>
        <w:rPr>
          <w:rFonts w:ascii="Times New Roman" w:eastAsia="Calibri" w:hAnsi="Times New Roman" w:cs="Times New Roman"/>
        </w:rPr>
      </w:pPr>
    </w:p>
    <w:p w14:paraId="4D0A3501" w14:textId="6B6C6D0B" w:rsidR="000D0C95" w:rsidRDefault="000D0C95" w:rsidP="00FD2092">
      <w:pPr>
        <w:jc w:val="both"/>
        <w:rPr>
          <w:rFonts w:ascii="Times New Roman" w:eastAsia="Calibri" w:hAnsi="Times New Roman" w:cs="Times New Roman"/>
        </w:rPr>
      </w:pPr>
      <w:r>
        <w:rPr>
          <w:rFonts w:ascii="Times New Roman" w:eastAsia="Calibri" w:hAnsi="Times New Roman" w:cs="Times New Roman"/>
        </w:rPr>
        <w:t xml:space="preserve">Barrero, J.M., Davis, S. J. and Bloom, N. (2023). “The Evolution of Work From Home”. Journal of Economic Perspectives. 37 (4). 1-28. </w:t>
      </w:r>
      <w:hyperlink r:id="rId31" w:history="1">
        <w:r w:rsidRPr="000D0C95">
          <w:rPr>
            <w:color w:val="0000FF"/>
            <w:u w:val="single"/>
          </w:rPr>
          <w:t>The Evolution of Working from Home | Stanford Institute for Economic Policy Research (SIEPR)</w:t>
        </w:r>
      </w:hyperlink>
    </w:p>
    <w:p w14:paraId="4CA9BA6B" w14:textId="77777777" w:rsidR="00322C32" w:rsidRDefault="00322C32" w:rsidP="00FD2092">
      <w:pPr>
        <w:jc w:val="both"/>
        <w:rPr>
          <w:rFonts w:ascii="Times New Roman" w:eastAsia="Calibri" w:hAnsi="Times New Roman" w:cs="Times New Roman"/>
        </w:rPr>
      </w:pPr>
    </w:p>
    <w:p w14:paraId="29DC5B0A" w14:textId="1D6500FA" w:rsidR="00322C32" w:rsidRPr="00322C32" w:rsidRDefault="00322C32" w:rsidP="00322C32">
      <w:pPr>
        <w:tabs>
          <w:tab w:val="left" w:pos="3510"/>
          <w:tab w:val="center" w:pos="4513"/>
        </w:tabs>
        <w:spacing w:line="259" w:lineRule="auto"/>
        <w:jc w:val="both"/>
        <w:rPr>
          <w:rFonts w:ascii="Times New Roman" w:eastAsia="Calibri" w:hAnsi="Times New Roman" w:cs="Times New Roman"/>
        </w:rPr>
      </w:pPr>
      <w:r w:rsidRPr="00322C32">
        <w:rPr>
          <w:rFonts w:ascii="Times New Roman" w:eastAsia="Calibri" w:hAnsi="Times New Roman" w:cs="Times New Roman"/>
        </w:rPr>
        <w:t xml:space="preserve">Bloom, </w:t>
      </w:r>
      <w:r w:rsidR="00973B56">
        <w:rPr>
          <w:rFonts w:ascii="Times New Roman" w:eastAsia="Calibri" w:hAnsi="Times New Roman" w:cs="Times New Roman"/>
        </w:rPr>
        <w:t xml:space="preserve">N., </w:t>
      </w:r>
      <w:r w:rsidRPr="00322C32">
        <w:rPr>
          <w:rFonts w:ascii="Times New Roman" w:eastAsia="Calibri" w:hAnsi="Times New Roman" w:cs="Times New Roman"/>
        </w:rPr>
        <w:t xml:space="preserve">Han, </w:t>
      </w:r>
      <w:r w:rsidR="00973B56">
        <w:rPr>
          <w:rFonts w:ascii="Times New Roman" w:eastAsia="Calibri" w:hAnsi="Times New Roman" w:cs="Times New Roman"/>
        </w:rPr>
        <w:t xml:space="preserve">R., </w:t>
      </w:r>
      <w:r w:rsidRPr="00322C32">
        <w:rPr>
          <w:rFonts w:ascii="Times New Roman" w:eastAsia="Calibri" w:hAnsi="Times New Roman" w:cs="Times New Roman"/>
        </w:rPr>
        <w:t>Liang</w:t>
      </w:r>
      <w:r w:rsidR="00973B56">
        <w:rPr>
          <w:rFonts w:ascii="Times New Roman" w:eastAsia="Calibri" w:hAnsi="Times New Roman" w:cs="Times New Roman"/>
        </w:rPr>
        <w:t>, J</w:t>
      </w:r>
      <w:r>
        <w:rPr>
          <w:rFonts w:ascii="Times New Roman" w:eastAsia="Calibri" w:hAnsi="Times New Roman" w:cs="Times New Roman"/>
        </w:rPr>
        <w:t>.</w:t>
      </w:r>
      <w:r w:rsidRPr="00322C32">
        <w:rPr>
          <w:rFonts w:ascii="Times New Roman" w:eastAsia="Calibri" w:hAnsi="Times New Roman" w:cs="Times New Roman"/>
        </w:rPr>
        <w:t xml:space="preserve"> (2023)</w:t>
      </w:r>
      <w:r w:rsidR="00973B56">
        <w:rPr>
          <w:rFonts w:ascii="Times New Roman" w:eastAsia="Calibri" w:hAnsi="Times New Roman" w:cs="Times New Roman"/>
        </w:rPr>
        <w:t xml:space="preserve">. “How Hybrid Working From Home Works Out”. NBER Working Paper Series. </w:t>
      </w:r>
      <w:hyperlink r:id="rId32" w:history="1">
        <w:r w:rsidR="00973B56" w:rsidRPr="00973B56">
          <w:rPr>
            <w:color w:val="0000FF"/>
            <w:u w:val="single"/>
          </w:rPr>
          <w:t>How Hybrid Working From Home Works Out</w:t>
        </w:r>
      </w:hyperlink>
    </w:p>
    <w:p w14:paraId="564E63FA" w14:textId="77777777" w:rsidR="00164E03" w:rsidRPr="000259C6" w:rsidRDefault="00164E03" w:rsidP="00FD2092">
      <w:pPr>
        <w:jc w:val="both"/>
        <w:rPr>
          <w:rFonts w:ascii="Times New Roman" w:eastAsia="Calibri" w:hAnsi="Times New Roman" w:cs="Times New Roman"/>
        </w:rPr>
      </w:pPr>
    </w:p>
    <w:p w14:paraId="319862FE" w14:textId="143CA37A" w:rsidR="00164E03" w:rsidRPr="001B5E8C" w:rsidRDefault="00164E03" w:rsidP="00FD2092">
      <w:pPr>
        <w:jc w:val="both"/>
        <w:rPr>
          <w:rFonts w:ascii="Times New Roman" w:eastAsia="Calibri" w:hAnsi="Times New Roman" w:cs="Times New Roman"/>
        </w:rPr>
      </w:pPr>
      <w:r w:rsidRPr="001B5E8C">
        <w:rPr>
          <w:rFonts w:ascii="Times New Roman" w:eastAsia="Calibri" w:hAnsi="Times New Roman" w:cs="Times New Roman"/>
        </w:rPr>
        <w:t>Boyd</w:t>
      </w:r>
      <w:r w:rsidR="000F66B0">
        <w:rPr>
          <w:rFonts w:ascii="Times New Roman" w:eastAsia="Calibri" w:hAnsi="Times New Roman" w:cs="Times New Roman"/>
        </w:rPr>
        <w:t>, Keenan and McIndoe-Calder</w:t>
      </w:r>
      <w:r w:rsidR="00322C32">
        <w:rPr>
          <w:rFonts w:ascii="Times New Roman" w:eastAsia="Calibri" w:hAnsi="Times New Roman" w:cs="Times New Roman"/>
        </w:rPr>
        <w:t>.</w:t>
      </w:r>
      <w:r w:rsidRPr="001B5E8C">
        <w:rPr>
          <w:rFonts w:ascii="Times New Roman" w:eastAsia="Calibri" w:hAnsi="Times New Roman" w:cs="Times New Roman"/>
        </w:rPr>
        <w:t xml:space="preserve"> (2021)</w:t>
      </w:r>
      <w:r w:rsidR="00F975F2">
        <w:rPr>
          <w:rFonts w:ascii="Times New Roman" w:eastAsia="Calibri" w:hAnsi="Times New Roman" w:cs="Times New Roman"/>
        </w:rPr>
        <w:t>.</w:t>
      </w:r>
      <w:r w:rsidRPr="001B5E8C">
        <w:rPr>
          <w:rFonts w:ascii="Times New Roman" w:eastAsia="Calibri" w:hAnsi="Times New Roman" w:cs="Times New Roman"/>
        </w:rPr>
        <w:t xml:space="preserve"> “Labour Market Recovery After a Pandemic”, Central Bank of Ireland</w:t>
      </w:r>
      <w:r w:rsidR="00750C62" w:rsidRPr="001B5E8C">
        <w:rPr>
          <w:rFonts w:ascii="Times New Roman" w:eastAsia="Calibri" w:hAnsi="Times New Roman" w:cs="Times New Roman"/>
        </w:rPr>
        <w:t>.</w:t>
      </w:r>
      <w:r w:rsidR="000D0C95">
        <w:rPr>
          <w:rFonts w:ascii="Times New Roman" w:eastAsia="Calibri" w:hAnsi="Times New Roman" w:cs="Times New Roman"/>
        </w:rPr>
        <w:t xml:space="preserve"> </w:t>
      </w:r>
    </w:p>
    <w:p w14:paraId="11FA7BE1" w14:textId="77777777" w:rsidR="00164E03" w:rsidRPr="000259C6" w:rsidRDefault="00164E03" w:rsidP="00FD2092">
      <w:pPr>
        <w:jc w:val="both"/>
        <w:rPr>
          <w:rFonts w:ascii="Times New Roman" w:eastAsia="Calibri" w:hAnsi="Times New Roman" w:cs="Times New Roman"/>
        </w:rPr>
      </w:pPr>
    </w:p>
    <w:p w14:paraId="3E1A87A2" w14:textId="02A01C31" w:rsidR="00164E03" w:rsidRPr="001B5E8C" w:rsidRDefault="00164E03" w:rsidP="00FD2092">
      <w:pPr>
        <w:jc w:val="both"/>
        <w:rPr>
          <w:rFonts w:ascii="Times New Roman" w:eastAsia="Calibri" w:hAnsi="Times New Roman" w:cs="Times New Roman"/>
        </w:rPr>
      </w:pPr>
      <w:r w:rsidRPr="001B5E8C">
        <w:rPr>
          <w:rFonts w:ascii="Times New Roman" w:eastAsia="Calibri" w:hAnsi="Times New Roman" w:cs="Times New Roman"/>
        </w:rPr>
        <w:t>Boyd, Keenan, and McIndoe-Calder</w:t>
      </w:r>
      <w:r w:rsidR="00A94835">
        <w:rPr>
          <w:rFonts w:ascii="Times New Roman" w:eastAsia="Calibri" w:hAnsi="Times New Roman" w:cs="Times New Roman"/>
        </w:rPr>
        <w:t>.</w:t>
      </w:r>
      <w:r w:rsidRPr="001B5E8C">
        <w:rPr>
          <w:rFonts w:ascii="Times New Roman" w:eastAsia="Calibri" w:hAnsi="Times New Roman" w:cs="Times New Roman"/>
        </w:rPr>
        <w:t xml:space="preserve"> (2022). Recent Developments in the Irish Labour, Market. Quarterly Bulletin 1 – Box G, Central Bank of Ireland.</w:t>
      </w:r>
    </w:p>
    <w:p w14:paraId="2EFB350D" w14:textId="77777777" w:rsidR="00164E03" w:rsidRPr="000259C6" w:rsidRDefault="00164E03" w:rsidP="00FD2092">
      <w:pPr>
        <w:jc w:val="both"/>
        <w:rPr>
          <w:rFonts w:ascii="Times New Roman" w:eastAsia="Calibri" w:hAnsi="Times New Roman" w:cs="Times New Roman"/>
        </w:rPr>
      </w:pPr>
    </w:p>
    <w:p w14:paraId="1AD23822" w14:textId="2D9DBD25" w:rsidR="00164E03" w:rsidRDefault="00164E03" w:rsidP="00FD2092">
      <w:pPr>
        <w:jc w:val="both"/>
        <w:rPr>
          <w:rFonts w:ascii="Times New Roman" w:eastAsia="Calibri" w:hAnsi="Times New Roman" w:cs="Times New Roman"/>
        </w:rPr>
      </w:pPr>
      <w:r w:rsidRPr="001B5E8C">
        <w:rPr>
          <w:rFonts w:ascii="Times New Roman" w:eastAsia="Calibri" w:hAnsi="Times New Roman" w:cs="Times New Roman"/>
        </w:rPr>
        <w:t>Burke, Fu, Sun and Sheehan</w:t>
      </w:r>
      <w:r w:rsidR="00322C32">
        <w:rPr>
          <w:rFonts w:ascii="Times New Roman" w:eastAsia="Calibri" w:hAnsi="Times New Roman" w:cs="Times New Roman"/>
        </w:rPr>
        <w:t>.</w:t>
      </w:r>
      <w:r w:rsidRPr="001B5E8C">
        <w:rPr>
          <w:rFonts w:ascii="Times New Roman" w:eastAsia="Calibri" w:hAnsi="Times New Roman" w:cs="Times New Roman"/>
        </w:rPr>
        <w:t xml:space="preserve"> (2022), “Ireland’s Project Economy 2022: A </w:t>
      </w:r>
      <w:r w:rsidR="00D750E4">
        <w:rPr>
          <w:rFonts w:ascii="Times New Roman" w:eastAsia="Calibri" w:hAnsi="Times New Roman" w:cs="Times New Roman"/>
        </w:rPr>
        <w:t>b</w:t>
      </w:r>
      <w:r w:rsidRPr="001B5E8C">
        <w:rPr>
          <w:rFonts w:ascii="Times New Roman" w:eastAsia="Calibri" w:hAnsi="Times New Roman" w:cs="Times New Roman"/>
        </w:rPr>
        <w:t>arometer of independent professionals, contractors and solo self-employed”, Trinity College Dublin Press</w:t>
      </w:r>
      <w:r w:rsidR="00C61B76">
        <w:rPr>
          <w:rFonts w:ascii="Times New Roman" w:eastAsia="Calibri" w:hAnsi="Times New Roman" w:cs="Times New Roman"/>
        </w:rPr>
        <w:t>.</w:t>
      </w:r>
    </w:p>
    <w:p w14:paraId="3CB86163" w14:textId="77777777" w:rsidR="00F975F2" w:rsidRDefault="00F975F2" w:rsidP="00FD2092">
      <w:pPr>
        <w:jc w:val="both"/>
        <w:rPr>
          <w:rFonts w:ascii="Times New Roman" w:eastAsia="Calibri" w:hAnsi="Times New Roman" w:cs="Times New Roman"/>
        </w:rPr>
      </w:pPr>
    </w:p>
    <w:p w14:paraId="3950C6A2" w14:textId="7D3DDB30" w:rsidR="00F975F2" w:rsidRPr="001B5E8C" w:rsidRDefault="00F975F2" w:rsidP="00FD2092">
      <w:pPr>
        <w:jc w:val="both"/>
        <w:rPr>
          <w:rFonts w:ascii="Times New Roman" w:eastAsia="Calibri" w:hAnsi="Times New Roman" w:cs="Times New Roman"/>
        </w:rPr>
      </w:pPr>
      <w:r w:rsidRPr="00F975F2">
        <w:rPr>
          <w:rFonts w:ascii="Times New Roman" w:eastAsia="Calibri" w:hAnsi="Times New Roman" w:cs="Times New Roman"/>
        </w:rPr>
        <w:t xml:space="preserve">Campion, Caza, </w:t>
      </w:r>
      <w:r>
        <w:rPr>
          <w:rFonts w:ascii="Times New Roman" w:eastAsia="Calibri" w:hAnsi="Times New Roman" w:cs="Times New Roman"/>
        </w:rPr>
        <w:t xml:space="preserve">and </w:t>
      </w:r>
      <w:r w:rsidRPr="00F975F2">
        <w:rPr>
          <w:rFonts w:ascii="Times New Roman" w:eastAsia="Calibri" w:hAnsi="Times New Roman" w:cs="Times New Roman"/>
        </w:rPr>
        <w:t>Moss. (2019). Multiple Jobholding: An Integrative Systematic Review and Future Research Agenda. Journal of Management</w:t>
      </w:r>
      <w:r>
        <w:rPr>
          <w:rFonts w:ascii="Times New Roman" w:eastAsia="Calibri" w:hAnsi="Times New Roman" w:cs="Times New Roman"/>
        </w:rPr>
        <w:t xml:space="preserve"> (</w:t>
      </w:r>
      <w:r w:rsidRPr="00F975F2">
        <w:rPr>
          <w:rFonts w:ascii="Times New Roman" w:eastAsia="Calibri" w:hAnsi="Times New Roman" w:cs="Times New Roman"/>
        </w:rPr>
        <w:t>46</w:t>
      </w:r>
      <w:r>
        <w:rPr>
          <w:rFonts w:ascii="Times New Roman" w:eastAsia="Calibri" w:hAnsi="Times New Roman" w:cs="Times New Roman"/>
        </w:rPr>
        <w:t>)</w:t>
      </w:r>
      <w:r w:rsidRPr="00F975F2">
        <w:rPr>
          <w:rFonts w:ascii="Times New Roman" w:eastAsia="Calibri" w:hAnsi="Times New Roman" w:cs="Times New Roman"/>
        </w:rPr>
        <w:t>.</w:t>
      </w:r>
      <w:r w:rsidRPr="00F975F2">
        <w:t xml:space="preserve"> </w:t>
      </w:r>
      <w:hyperlink r:id="rId33" w:history="1">
        <w:r w:rsidRPr="00F975F2">
          <w:rPr>
            <w:color w:val="0000FF"/>
            <w:u w:val="single"/>
          </w:rPr>
          <w:t>Multiple Jobholding: An Integrative Systematic Review and Future Research Agenda | Request PDF (researchgate.net)</w:t>
        </w:r>
      </w:hyperlink>
    </w:p>
    <w:p w14:paraId="26690447" w14:textId="77777777" w:rsidR="00B37D3E" w:rsidRPr="000259C6" w:rsidRDefault="00B37D3E" w:rsidP="00FD2092">
      <w:pPr>
        <w:pStyle w:val="ListParagraph"/>
        <w:ind w:left="360"/>
        <w:jc w:val="both"/>
        <w:rPr>
          <w:rFonts w:ascii="Times New Roman" w:eastAsia="Calibri" w:hAnsi="Times New Roman" w:cs="Times New Roman"/>
        </w:rPr>
      </w:pPr>
    </w:p>
    <w:p w14:paraId="7CADC1EC" w14:textId="12C91E07" w:rsidR="004C56EE" w:rsidRDefault="004C56EE" w:rsidP="00FD2092">
      <w:pPr>
        <w:jc w:val="both"/>
        <w:rPr>
          <w:rStyle w:val="Hyperlink"/>
          <w:rFonts w:ascii="Times New Roman" w:hAnsi="Times New Roman" w:cs="Times New Roman"/>
        </w:rPr>
      </w:pPr>
      <w:r w:rsidRPr="001B5E8C">
        <w:rPr>
          <w:rFonts w:ascii="Times New Roman" w:eastAsia="Calibri" w:hAnsi="Times New Roman" w:cs="Times New Roman"/>
        </w:rPr>
        <w:t>Coates, Dwan-O’Reilly and McNelis</w:t>
      </w:r>
      <w:r w:rsidR="0084005B">
        <w:rPr>
          <w:rFonts w:ascii="Times New Roman" w:eastAsia="Calibri" w:hAnsi="Times New Roman" w:cs="Times New Roman"/>
        </w:rPr>
        <w:t>.</w:t>
      </w:r>
      <w:r w:rsidRPr="001B5E8C">
        <w:rPr>
          <w:rFonts w:ascii="Times New Roman" w:eastAsia="Calibri" w:hAnsi="Times New Roman" w:cs="Times New Roman"/>
        </w:rPr>
        <w:t xml:space="preserve"> (2021)</w:t>
      </w:r>
      <w:r w:rsidR="0084005B">
        <w:rPr>
          <w:rFonts w:ascii="Times New Roman" w:eastAsia="Calibri" w:hAnsi="Times New Roman" w:cs="Times New Roman"/>
        </w:rPr>
        <w:t>.</w:t>
      </w:r>
      <w:r w:rsidR="00750C62" w:rsidRPr="001B5E8C">
        <w:rPr>
          <w:rFonts w:ascii="Times New Roman" w:eastAsia="Calibri" w:hAnsi="Times New Roman" w:cs="Times New Roman"/>
        </w:rPr>
        <w:t xml:space="preserve"> </w:t>
      </w:r>
      <w:r w:rsidR="00854CE8" w:rsidRPr="001B5E8C">
        <w:rPr>
          <w:rFonts w:ascii="Times New Roman" w:eastAsia="Calibri" w:hAnsi="Times New Roman" w:cs="Times New Roman"/>
        </w:rPr>
        <w:t>“</w:t>
      </w:r>
      <w:r w:rsidR="0084005B">
        <w:rPr>
          <w:rFonts w:ascii="Times New Roman" w:eastAsia="Calibri" w:hAnsi="Times New Roman" w:cs="Times New Roman"/>
        </w:rPr>
        <w:t xml:space="preserve">IGEES Working Paper: </w:t>
      </w:r>
      <w:r w:rsidR="00854CE8" w:rsidRPr="001B5E8C">
        <w:rPr>
          <w:rFonts w:ascii="Times New Roman" w:eastAsia="Calibri" w:hAnsi="Times New Roman" w:cs="Times New Roman"/>
        </w:rPr>
        <w:t>Employment transitions of people closing Pandemic Unemployment Payment claims”:</w:t>
      </w:r>
      <w:r w:rsidR="00D750E4">
        <w:rPr>
          <w:rFonts w:ascii="Times New Roman" w:eastAsia="Calibri" w:hAnsi="Times New Roman" w:cs="Times New Roman"/>
        </w:rPr>
        <w:t xml:space="preserve"> </w:t>
      </w:r>
      <w:hyperlink r:id="rId34" w:anchor="page=1" w:history="1">
        <w:r w:rsidR="00D750E4" w:rsidRPr="00D750E4">
          <w:rPr>
            <w:rStyle w:val="Hyperlink"/>
            <w:rFonts w:ascii="Times New Roman" w:hAnsi="Times New Roman" w:cs="Times New Roman"/>
          </w:rPr>
          <w:t>www.gov.ie/pdf/?file=https://assets.gov.ie/232911/1f7ac98f-75d0-4b6f-8bad-00a3e421cd12.pdf#page=1</w:t>
        </w:r>
      </w:hyperlink>
    </w:p>
    <w:p w14:paraId="57508169" w14:textId="77777777" w:rsidR="00A94835" w:rsidRDefault="00A94835" w:rsidP="00FD2092">
      <w:pPr>
        <w:jc w:val="both"/>
        <w:rPr>
          <w:rStyle w:val="Hyperlink"/>
          <w:rFonts w:ascii="Times New Roman" w:hAnsi="Times New Roman" w:cs="Times New Roman"/>
        </w:rPr>
      </w:pPr>
    </w:p>
    <w:p w14:paraId="6DEE8D2F" w14:textId="58DA434C" w:rsidR="00A94835" w:rsidRDefault="00A94835" w:rsidP="00A94835">
      <w:pPr>
        <w:jc w:val="both"/>
        <w:rPr>
          <w:color w:val="0000FF"/>
          <w:u w:val="single"/>
        </w:rPr>
      </w:pPr>
      <w:r w:rsidRPr="00A94835">
        <w:rPr>
          <w:rFonts w:ascii="Times New Roman" w:eastAsia="Calibri" w:hAnsi="Times New Roman" w:cs="Times New Roman"/>
        </w:rPr>
        <w:t xml:space="preserve">Conen, </w:t>
      </w:r>
      <w:r>
        <w:rPr>
          <w:rFonts w:ascii="Times New Roman" w:eastAsia="Calibri" w:hAnsi="Times New Roman" w:cs="Times New Roman"/>
        </w:rPr>
        <w:t xml:space="preserve">and </w:t>
      </w:r>
      <w:r w:rsidRPr="00A94835">
        <w:rPr>
          <w:rFonts w:ascii="Times New Roman" w:eastAsia="Calibri" w:hAnsi="Times New Roman" w:cs="Times New Roman"/>
        </w:rPr>
        <w:t xml:space="preserve">de Beer. (2021). </w:t>
      </w:r>
      <w:r w:rsidR="00743BD8">
        <w:rPr>
          <w:rFonts w:ascii="Times New Roman" w:eastAsia="Calibri" w:hAnsi="Times New Roman" w:cs="Times New Roman"/>
        </w:rPr>
        <w:t>“</w:t>
      </w:r>
      <w:r w:rsidRPr="00A94835">
        <w:rPr>
          <w:rFonts w:ascii="Times New Roman" w:eastAsia="Calibri" w:hAnsi="Times New Roman" w:cs="Times New Roman"/>
        </w:rPr>
        <w:t>When two (or more) do not equal one: an analysis of the changing nature of multiple</w:t>
      </w:r>
      <w:r>
        <w:rPr>
          <w:rFonts w:ascii="Times New Roman" w:eastAsia="Calibri" w:hAnsi="Times New Roman" w:cs="Times New Roman"/>
        </w:rPr>
        <w:t xml:space="preserve"> </w:t>
      </w:r>
      <w:r w:rsidRPr="00A94835">
        <w:rPr>
          <w:rFonts w:ascii="Times New Roman" w:eastAsia="Calibri" w:hAnsi="Times New Roman" w:cs="Times New Roman"/>
        </w:rPr>
        <w:t>and single jobholding in Europe</w:t>
      </w:r>
      <w:r w:rsidR="00743BD8">
        <w:rPr>
          <w:rFonts w:ascii="Times New Roman" w:eastAsia="Calibri" w:hAnsi="Times New Roman" w:cs="Times New Roman"/>
        </w:rPr>
        <w:t>”</w:t>
      </w:r>
      <w:r w:rsidRPr="00A94835">
        <w:rPr>
          <w:rFonts w:ascii="Times New Roman" w:eastAsia="Calibri" w:hAnsi="Times New Roman" w:cs="Times New Roman"/>
        </w:rPr>
        <w:t>. Transfer: European Review of Labour and Research, 27(2), 165-180</w:t>
      </w:r>
      <w:r>
        <w:rPr>
          <w:rFonts w:ascii="Times New Roman" w:eastAsia="Calibri" w:hAnsi="Times New Roman" w:cs="Times New Roman"/>
        </w:rPr>
        <w:t xml:space="preserve">. </w:t>
      </w:r>
      <w:hyperlink r:id="rId35" w:history="1">
        <w:r w:rsidRPr="00A94835">
          <w:rPr>
            <w:color w:val="0000FF"/>
            <w:u w:val="single"/>
          </w:rPr>
          <w:t>When two (or more) do not equal one: an analysis of the changing nature of multiple and single jobholding in Europe (ssoar.info)</w:t>
        </w:r>
      </w:hyperlink>
    </w:p>
    <w:p w14:paraId="6560BB68" w14:textId="77777777" w:rsidR="00743BD8" w:rsidRDefault="00743BD8" w:rsidP="00A94835">
      <w:pPr>
        <w:jc w:val="both"/>
        <w:rPr>
          <w:color w:val="0000FF"/>
          <w:u w:val="single"/>
        </w:rPr>
      </w:pPr>
    </w:p>
    <w:p w14:paraId="36C6767C" w14:textId="02B53CFB" w:rsidR="00743BD8" w:rsidRPr="00743BD8" w:rsidRDefault="00743BD8" w:rsidP="00A94835">
      <w:pPr>
        <w:jc w:val="both"/>
        <w:rPr>
          <w:rFonts w:ascii="Times New Roman" w:hAnsi="Times New Roman" w:cs="Times New Roman"/>
        </w:rPr>
      </w:pPr>
      <w:bookmarkStart w:id="17" w:name="_Hlk189851226"/>
      <w:r w:rsidRPr="00743BD8">
        <w:rPr>
          <w:rFonts w:ascii="Times New Roman" w:hAnsi="Times New Roman" w:cs="Times New Roman"/>
        </w:rPr>
        <w:t>Conen. W. and Schulze Buschoff, K.  (2021).</w:t>
      </w:r>
      <w:bookmarkEnd w:id="17"/>
      <w:r w:rsidRPr="00743BD8">
        <w:rPr>
          <w:rFonts w:ascii="Times New Roman" w:hAnsi="Times New Roman" w:cs="Times New Roman"/>
        </w:rPr>
        <w:t xml:space="preserve"> “Introduction to the special issue: multiple jobholding in Europe”. Transfer, 27(2), 141-147. </w:t>
      </w:r>
      <w:hyperlink r:id="rId36" w:history="1">
        <w:r w:rsidRPr="00743BD8">
          <w:rPr>
            <w:rFonts w:ascii="Times New Roman" w:hAnsi="Times New Roman" w:cs="Times New Roman"/>
            <w:color w:val="0000FF"/>
            <w:u w:val="single"/>
          </w:rPr>
          <w:t>10242589211022550.pdf</w:t>
        </w:r>
      </w:hyperlink>
    </w:p>
    <w:p w14:paraId="079B4C04" w14:textId="77777777" w:rsidR="000F66B0" w:rsidRDefault="000F66B0" w:rsidP="00A94835">
      <w:pPr>
        <w:jc w:val="both"/>
      </w:pPr>
    </w:p>
    <w:p w14:paraId="3A5AFB06" w14:textId="1C63836B" w:rsidR="000F66B0" w:rsidRPr="001B5E8C" w:rsidRDefault="000F66B0" w:rsidP="00A94835">
      <w:pPr>
        <w:jc w:val="both"/>
        <w:rPr>
          <w:rFonts w:ascii="Times New Roman" w:eastAsia="Calibri" w:hAnsi="Times New Roman" w:cs="Times New Roman"/>
        </w:rPr>
      </w:pPr>
      <w:r w:rsidRPr="000F66B0">
        <w:rPr>
          <w:rFonts w:ascii="Times New Roman" w:eastAsia="Calibri" w:hAnsi="Times New Roman" w:cs="Times New Roman"/>
        </w:rPr>
        <w:t>Dillon, Donnellan, Moran and Lennon</w:t>
      </w:r>
      <w:r>
        <w:rPr>
          <w:rFonts w:ascii="Times New Roman" w:eastAsia="Calibri" w:hAnsi="Times New Roman" w:cs="Times New Roman"/>
        </w:rPr>
        <w:t xml:space="preserve">. (2024). </w:t>
      </w:r>
      <w:r w:rsidRPr="000F66B0">
        <w:rPr>
          <w:rFonts w:ascii="Times New Roman" w:eastAsia="Calibri" w:hAnsi="Times New Roman" w:cs="Times New Roman"/>
        </w:rPr>
        <w:t>Teagasc National Farm Survey 2023</w:t>
      </w:r>
      <w:r>
        <w:rPr>
          <w:rFonts w:ascii="Times New Roman" w:eastAsia="Calibri" w:hAnsi="Times New Roman" w:cs="Times New Roman"/>
        </w:rPr>
        <w:t xml:space="preserve">. </w:t>
      </w:r>
      <w:r w:rsidRPr="000F66B0">
        <w:rPr>
          <w:rFonts w:ascii="Times New Roman" w:eastAsia="Calibri" w:hAnsi="Times New Roman" w:cs="Times New Roman"/>
        </w:rPr>
        <w:t>Teagasc – the Agriculture and Food Development Authority</w:t>
      </w:r>
      <w:r>
        <w:rPr>
          <w:rFonts w:ascii="Times New Roman" w:eastAsia="Calibri" w:hAnsi="Times New Roman" w:cs="Times New Roman"/>
        </w:rPr>
        <w:t xml:space="preserve">. </w:t>
      </w:r>
      <w:hyperlink r:id="rId37" w:history="1">
        <w:r w:rsidRPr="000F66B0">
          <w:rPr>
            <w:color w:val="0000FF"/>
            <w:u w:val="single"/>
          </w:rPr>
          <w:t>2024 - Teagasc National Farm Survey 2023 - Teagasc | Agriculture and Food Development Authority</w:t>
        </w:r>
      </w:hyperlink>
    </w:p>
    <w:p w14:paraId="5E76C325" w14:textId="77777777" w:rsidR="00164E03" w:rsidRPr="000259C6" w:rsidRDefault="00164E03" w:rsidP="00FD2092">
      <w:pPr>
        <w:jc w:val="both"/>
        <w:rPr>
          <w:rFonts w:ascii="Times New Roman" w:eastAsia="Calibri" w:hAnsi="Times New Roman" w:cs="Times New Roman"/>
        </w:rPr>
      </w:pPr>
    </w:p>
    <w:p w14:paraId="0DC02182" w14:textId="77777777" w:rsidR="00164E03" w:rsidRPr="001B5E8C" w:rsidRDefault="00164E03" w:rsidP="00FD2092">
      <w:pPr>
        <w:jc w:val="both"/>
        <w:rPr>
          <w:rFonts w:ascii="Times New Roman" w:eastAsia="Calibri" w:hAnsi="Times New Roman" w:cs="Times New Roman"/>
        </w:rPr>
      </w:pPr>
      <w:r w:rsidRPr="001B5E8C">
        <w:rPr>
          <w:rFonts w:ascii="Times New Roman" w:eastAsia="Calibri" w:hAnsi="Times New Roman" w:cs="Times New Roman"/>
        </w:rPr>
        <w:t>Eurofound (2020), “Privilege or necessity? The working lives of people with multiple jobs”, European Working Conditions Survey 2015 series, Publications Office of the European Union</w:t>
      </w:r>
    </w:p>
    <w:p w14:paraId="7F691BBB" w14:textId="77777777" w:rsidR="00164E03" w:rsidRPr="000259C6" w:rsidRDefault="00164E03" w:rsidP="00FD2092">
      <w:pPr>
        <w:jc w:val="both"/>
        <w:rPr>
          <w:rFonts w:ascii="Times New Roman" w:eastAsia="Calibri" w:hAnsi="Times New Roman" w:cs="Times New Roman"/>
        </w:rPr>
      </w:pPr>
    </w:p>
    <w:p w14:paraId="00C95FB8" w14:textId="77777777" w:rsidR="00164E03" w:rsidRDefault="00164E03" w:rsidP="00FD2092">
      <w:pPr>
        <w:jc w:val="both"/>
        <w:rPr>
          <w:rFonts w:ascii="Times New Roman" w:eastAsia="Calibri" w:hAnsi="Times New Roman" w:cs="Times New Roman"/>
        </w:rPr>
      </w:pPr>
      <w:r w:rsidRPr="001B5E8C">
        <w:rPr>
          <w:rFonts w:ascii="Times New Roman" w:eastAsia="Calibri" w:hAnsi="Times New Roman" w:cs="Times New Roman"/>
        </w:rPr>
        <w:t xml:space="preserve">Fairlie and Fossen, (2018), “Opportunity versus Necessity Entrepreneurship: Two Components of Business Creation”, IZA Discussion Paper Series. </w:t>
      </w:r>
    </w:p>
    <w:p w14:paraId="60430123" w14:textId="77777777" w:rsidR="000F66B0" w:rsidRDefault="000F66B0" w:rsidP="00FD2092">
      <w:pPr>
        <w:jc w:val="both"/>
        <w:rPr>
          <w:rFonts w:ascii="Times New Roman" w:eastAsia="Calibri" w:hAnsi="Times New Roman" w:cs="Times New Roman"/>
        </w:rPr>
      </w:pPr>
    </w:p>
    <w:p w14:paraId="6D892424" w14:textId="7D90C4AE" w:rsidR="000F66B0" w:rsidRPr="001B5E8C" w:rsidRDefault="000F66B0" w:rsidP="00FD2092">
      <w:pPr>
        <w:jc w:val="both"/>
        <w:rPr>
          <w:rFonts w:ascii="Times New Roman" w:eastAsia="Calibri" w:hAnsi="Times New Roman" w:cs="Times New Roman"/>
        </w:rPr>
      </w:pPr>
      <w:r w:rsidRPr="000F66B0">
        <w:rPr>
          <w:rFonts w:ascii="Times New Roman" w:eastAsia="Calibri" w:hAnsi="Times New Roman" w:cs="Times New Roman"/>
        </w:rPr>
        <w:t xml:space="preserve">Guariglia </w:t>
      </w:r>
      <w:r w:rsidR="00EE573A">
        <w:rPr>
          <w:rFonts w:ascii="Times New Roman" w:eastAsia="Calibri" w:hAnsi="Times New Roman" w:cs="Times New Roman"/>
        </w:rPr>
        <w:t>and</w:t>
      </w:r>
      <w:r w:rsidRPr="000F66B0">
        <w:rPr>
          <w:rFonts w:ascii="Times New Roman" w:eastAsia="Calibri" w:hAnsi="Times New Roman" w:cs="Times New Roman"/>
        </w:rPr>
        <w:t xml:space="preserve"> Kim</w:t>
      </w:r>
      <w:r>
        <w:rPr>
          <w:rFonts w:ascii="Times New Roman" w:eastAsia="Calibri" w:hAnsi="Times New Roman" w:cs="Times New Roman"/>
        </w:rPr>
        <w:t>.</w:t>
      </w:r>
      <w:r w:rsidRPr="000F66B0">
        <w:rPr>
          <w:rFonts w:ascii="Times New Roman" w:eastAsia="Calibri" w:hAnsi="Times New Roman" w:cs="Times New Roman"/>
        </w:rPr>
        <w:t xml:space="preserve"> </w:t>
      </w:r>
      <w:r>
        <w:rPr>
          <w:rFonts w:ascii="Times New Roman" w:eastAsia="Calibri" w:hAnsi="Times New Roman" w:cs="Times New Roman"/>
        </w:rPr>
        <w:t>(</w:t>
      </w:r>
      <w:r w:rsidRPr="000F66B0">
        <w:rPr>
          <w:rFonts w:ascii="Times New Roman" w:eastAsia="Calibri" w:hAnsi="Times New Roman" w:cs="Times New Roman"/>
        </w:rPr>
        <w:t>2004</w:t>
      </w:r>
      <w:r>
        <w:rPr>
          <w:rFonts w:ascii="Times New Roman" w:eastAsia="Calibri" w:hAnsi="Times New Roman" w:cs="Times New Roman"/>
        </w:rPr>
        <w:t xml:space="preserve">). </w:t>
      </w:r>
      <w:r w:rsidRPr="000F66B0">
        <w:rPr>
          <w:rFonts w:ascii="Times New Roman" w:eastAsia="Calibri" w:hAnsi="Times New Roman" w:cs="Times New Roman"/>
        </w:rPr>
        <w:t>Earnings uncertainty, precautionary saving, and moonlighting in Russia</w:t>
      </w:r>
      <w:r>
        <w:rPr>
          <w:rFonts w:ascii="Times New Roman" w:eastAsia="Calibri" w:hAnsi="Times New Roman" w:cs="Times New Roman"/>
        </w:rPr>
        <w:t xml:space="preserve">. </w:t>
      </w:r>
      <w:r w:rsidRPr="000F66B0">
        <w:rPr>
          <w:rFonts w:ascii="Times New Roman" w:eastAsia="Calibri" w:hAnsi="Times New Roman" w:cs="Times New Roman"/>
        </w:rPr>
        <w:t>Journal of Population Economics. 17</w:t>
      </w:r>
      <w:r>
        <w:rPr>
          <w:rFonts w:ascii="Times New Roman" w:eastAsia="Calibri" w:hAnsi="Times New Roman" w:cs="Times New Roman"/>
        </w:rPr>
        <w:t xml:space="preserve"> (</w:t>
      </w:r>
      <w:r w:rsidRPr="000F66B0">
        <w:rPr>
          <w:rFonts w:ascii="Times New Roman" w:eastAsia="Calibri" w:hAnsi="Times New Roman" w:cs="Times New Roman"/>
        </w:rPr>
        <w:t>2</w:t>
      </w:r>
      <w:r w:rsidR="00EE573A">
        <w:rPr>
          <w:rFonts w:ascii="Times New Roman" w:eastAsia="Calibri" w:hAnsi="Times New Roman" w:cs="Times New Roman"/>
        </w:rPr>
        <w:t>). pp.</w:t>
      </w:r>
      <w:r w:rsidRPr="000F66B0">
        <w:rPr>
          <w:rFonts w:ascii="Times New Roman" w:eastAsia="Calibri" w:hAnsi="Times New Roman" w:cs="Times New Roman"/>
        </w:rPr>
        <w:t xml:space="preserve"> 289-310</w:t>
      </w:r>
      <w:r w:rsidR="00EE573A">
        <w:rPr>
          <w:rFonts w:ascii="Times New Roman" w:eastAsia="Calibri" w:hAnsi="Times New Roman" w:cs="Times New Roman"/>
        </w:rPr>
        <w:t xml:space="preserve">. </w:t>
      </w:r>
      <w:hyperlink r:id="rId38" w:history="1">
        <w:r w:rsidR="00EE573A" w:rsidRPr="00EE573A">
          <w:rPr>
            <w:color w:val="0000FF"/>
            <w:u w:val="single"/>
          </w:rPr>
          <w:t>EconPapers: Earnings uncertainty, precautionary saving, and moonlighting in Russia (repec.org)</w:t>
        </w:r>
      </w:hyperlink>
    </w:p>
    <w:p w14:paraId="1324A8F0" w14:textId="77777777" w:rsidR="00164E03" w:rsidRPr="00721C2A" w:rsidRDefault="00164E03" w:rsidP="00FD2092">
      <w:pPr>
        <w:jc w:val="both"/>
        <w:rPr>
          <w:rFonts w:ascii="Times New Roman" w:eastAsia="Calibri" w:hAnsi="Times New Roman" w:cs="Times New Roman"/>
        </w:rPr>
      </w:pPr>
    </w:p>
    <w:p w14:paraId="1C65A81A" w14:textId="16A1CF74" w:rsidR="00164E03" w:rsidRPr="001B5E8C" w:rsidRDefault="00164E03" w:rsidP="00FD2092">
      <w:pPr>
        <w:jc w:val="both"/>
        <w:rPr>
          <w:rFonts w:ascii="Times New Roman" w:eastAsia="Calibri" w:hAnsi="Times New Roman" w:cs="Times New Roman"/>
        </w:rPr>
      </w:pPr>
      <w:r w:rsidRPr="001B5E8C">
        <w:rPr>
          <w:rFonts w:ascii="Times New Roman" w:eastAsia="Calibri" w:hAnsi="Times New Roman" w:cs="Times New Roman"/>
        </w:rPr>
        <w:t>Gromada and Richardson, (2021), “Where do rich countries stand on childcare”, UNICEF Office of Research</w:t>
      </w:r>
      <w:r w:rsidR="00750C62" w:rsidRPr="001B5E8C">
        <w:rPr>
          <w:rFonts w:ascii="Times New Roman" w:eastAsia="Calibri" w:hAnsi="Times New Roman" w:cs="Times New Roman"/>
        </w:rPr>
        <w:t>.</w:t>
      </w:r>
    </w:p>
    <w:p w14:paraId="71B272C2" w14:textId="77777777" w:rsidR="00706996" w:rsidRPr="00721C2A" w:rsidRDefault="00706996" w:rsidP="00FD2092">
      <w:pPr>
        <w:pStyle w:val="ListParagraph"/>
        <w:ind w:left="360"/>
        <w:jc w:val="both"/>
        <w:rPr>
          <w:rFonts w:ascii="Times New Roman" w:eastAsia="Calibri" w:hAnsi="Times New Roman" w:cs="Times New Roman"/>
        </w:rPr>
      </w:pPr>
    </w:p>
    <w:p w14:paraId="6909C4E2" w14:textId="35D652E1" w:rsidR="00540A88" w:rsidRPr="001B5E8C" w:rsidRDefault="00DB3612" w:rsidP="00FD2092">
      <w:pPr>
        <w:jc w:val="both"/>
        <w:rPr>
          <w:rFonts w:ascii="Times New Roman" w:eastAsia="Calibri" w:hAnsi="Times New Roman" w:cs="Times New Roman"/>
        </w:rPr>
      </w:pPr>
      <w:r w:rsidRPr="00DB3612">
        <w:rPr>
          <w:rFonts w:ascii="Times New Roman" w:eastAsia="Calibri" w:hAnsi="Times New Roman" w:cs="Times New Roman"/>
        </w:rPr>
        <w:t>Murphy</w:t>
      </w:r>
      <w:r w:rsidR="00540A88" w:rsidRPr="00DB3612">
        <w:rPr>
          <w:rFonts w:ascii="Times New Roman" w:eastAsia="Calibri" w:hAnsi="Times New Roman" w:cs="Times New Roman"/>
        </w:rPr>
        <w:t xml:space="preserve"> (2023). “</w:t>
      </w:r>
      <w:r w:rsidRPr="00DB3612">
        <w:rPr>
          <w:rFonts w:ascii="Times New Roman" w:eastAsia="Calibri" w:hAnsi="Times New Roman" w:cs="Times New Roman"/>
        </w:rPr>
        <w:t>New insights using Revenue’s PAYE real-time data</w:t>
      </w:r>
      <w:r w:rsidR="00540A88" w:rsidRPr="00DB3612">
        <w:rPr>
          <w:rFonts w:ascii="Times New Roman" w:eastAsia="Calibri" w:hAnsi="Times New Roman" w:cs="Times New Roman"/>
        </w:rPr>
        <w:t xml:space="preserve">”, </w:t>
      </w:r>
      <w:r w:rsidR="00750C62" w:rsidRPr="00DB3612">
        <w:rPr>
          <w:rFonts w:ascii="Times New Roman" w:eastAsia="Calibri" w:hAnsi="Times New Roman" w:cs="Times New Roman"/>
        </w:rPr>
        <w:t xml:space="preserve">Office of the </w:t>
      </w:r>
      <w:r w:rsidR="00540A88" w:rsidRPr="00DB3612">
        <w:rPr>
          <w:rFonts w:ascii="Times New Roman" w:eastAsia="Calibri" w:hAnsi="Times New Roman" w:cs="Times New Roman"/>
        </w:rPr>
        <w:t>Revenue Commissioners</w:t>
      </w:r>
      <w:r>
        <w:rPr>
          <w:rFonts w:ascii="Times New Roman" w:eastAsia="Calibri" w:hAnsi="Times New Roman" w:cs="Times New Roman"/>
        </w:rPr>
        <w:t>.</w:t>
      </w:r>
      <w:r w:rsidR="006151CA" w:rsidRPr="00DB3612">
        <w:rPr>
          <w:rFonts w:ascii="Times New Roman" w:eastAsia="Calibri" w:hAnsi="Times New Roman" w:cs="Times New Roman"/>
        </w:rPr>
        <w:t xml:space="preserve"> </w:t>
      </w:r>
      <w:hyperlink r:id="rId39" w:history="1">
        <w:r w:rsidRPr="00DB3612">
          <w:rPr>
            <w:color w:val="0000FF"/>
            <w:u w:val="single"/>
          </w:rPr>
          <w:t>Examining the Tax Base; Parcels, Properties and People - combined presentations (revenue.ie)</w:t>
        </w:r>
      </w:hyperlink>
    </w:p>
    <w:p w14:paraId="3B82D164" w14:textId="77777777" w:rsidR="00164E03" w:rsidRPr="00891953" w:rsidRDefault="00164E03" w:rsidP="00FD2092">
      <w:pPr>
        <w:jc w:val="both"/>
        <w:rPr>
          <w:rFonts w:ascii="Times New Roman" w:eastAsia="Calibri" w:hAnsi="Times New Roman" w:cs="Times New Roman"/>
        </w:rPr>
      </w:pPr>
    </w:p>
    <w:p w14:paraId="1FA1C657" w14:textId="1EAF2AFC" w:rsidR="00164E03" w:rsidRDefault="00164E03" w:rsidP="00FD2092">
      <w:pPr>
        <w:jc w:val="both"/>
        <w:rPr>
          <w:rFonts w:ascii="Times New Roman" w:eastAsia="Calibri" w:hAnsi="Times New Roman" w:cs="Times New Roman"/>
        </w:rPr>
      </w:pPr>
      <w:r w:rsidRPr="001B5E8C">
        <w:rPr>
          <w:rFonts w:ascii="Times New Roman" w:eastAsia="Calibri" w:hAnsi="Times New Roman" w:cs="Times New Roman"/>
        </w:rPr>
        <w:t>Medina and Schneider, (2018), “Shadow Economies Around the World: What Did We Learn Over the Last 20 Years?”, IMF Working Paper</w:t>
      </w:r>
      <w:r w:rsidR="00750C62" w:rsidRPr="001B5E8C">
        <w:rPr>
          <w:rFonts w:ascii="Times New Roman" w:eastAsia="Calibri" w:hAnsi="Times New Roman" w:cs="Times New Roman"/>
        </w:rPr>
        <w:t>.</w:t>
      </w:r>
      <w:r w:rsidR="00DB3612">
        <w:rPr>
          <w:rFonts w:ascii="Times New Roman" w:eastAsia="Calibri" w:hAnsi="Times New Roman" w:cs="Times New Roman"/>
        </w:rPr>
        <w:t xml:space="preserve"> </w:t>
      </w:r>
    </w:p>
    <w:p w14:paraId="3CD6503D" w14:textId="77777777" w:rsidR="000B37C3" w:rsidRDefault="000B37C3" w:rsidP="00FD2092">
      <w:pPr>
        <w:jc w:val="both"/>
        <w:rPr>
          <w:rFonts w:ascii="Times New Roman" w:eastAsia="Calibri" w:hAnsi="Times New Roman" w:cs="Times New Roman"/>
        </w:rPr>
      </w:pPr>
    </w:p>
    <w:p w14:paraId="638BA23D" w14:textId="244657E3" w:rsidR="000B37C3" w:rsidRPr="001B5E8C" w:rsidRDefault="000B37C3" w:rsidP="00FD2092">
      <w:pPr>
        <w:jc w:val="both"/>
        <w:rPr>
          <w:rFonts w:ascii="Times New Roman" w:eastAsia="Calibri" w:hAnsi="Times New Roman" w:cs="Times New Roman"/>
        </w:rPr>
      </w:pPr>
      <w:r w:rsidRPr="000B37C3">
        <w:rPr>
          <w:rFonts w:ascii="Times New Roman" w:eastAsia="Calibri" w:hAnsi="Times New Roman" w:cs="Times New Roman"/>
        </w:rPr>
        <w:t>Obermaier</w:t>
      </w:r>
      <w:r>
        <w:rPr>
          <w:rFonts w:ascii="Times New Roman" w:eastAsia="Calibri" w:hAnsi="Times New Roman" w:cs="Times New Roman"/>
        </w:rPr>
        <w:t xml:space="preserve"> and</w:t>
      </w:r>
      <w:r w:rsidRPr="000B37C3">
        <w:rPr>
          <w:rFonts w:ascii="Times New Roman" w:eastAsia="Calibri" w:hAnsi="Times New Roman" w:cs="Times New Roman"/>
        </w:rPr>
        <w:t xml:space="preserve"> Koch. (2014). </w:t>
      </w:r>
      <w:r w:rsidR="0041472D">
        <w:rPr>
          <w:rFonts w:ascii="Times New Roman" w:eastAsia="Calibri" w:hAnsi="Times New Roman" w:cs="Times New Roman"/>
        </w:rPr>
        <w:t>“</w:t>
      </w:r>
      <w:r w:rsidRPr="000B37C3">
        <w:rPr>
          <w:rFonts w:ascii="Times New Roman" w:eastAsia="Calibri" w:hAnsi="Times New Roman" w:cs="Times New Roman"/>
        </w:rPr>
        <w:t>Mind the gap: Consequences of inter-role conflicts of freelance journalists with secondary employment in the field of public relations</w:t>
      </w:r>
      <w:r w:rsidR="0041472D">
        <w:rPr>
          <w:rFonts w:ascii="Times New Roman" w:eastAsia="Calibri" w:hAnsi="Times New Roman" w:cs="Times New Roman"/>
        </w:rPr>
        <w:t>”</w:t>
      </w:r>
      <w:r w:rsidRPr="000B37C3">
        <w:rPr>
          <w:rFonts w:ascii="Times New Roman" w:eastAsia="Calibri" w:hAnsi="Times New Roman" w:cs="Times New Roman"/>
        </w:rPr>
        <w:t>. Journalism. 16</w:t>
      </w:r>
      <w:r>
        <w:rPr>
          <w:rFonts w:ascii="Times New Roman" w:eastAsia="Calibri" w:hAnsi="Times New Roman" w:cs="Times New Roman"/>
        </w:rPr>
        <w:t xml:space="preserve"> (5). </w:t>
      </w:r>
      <w:hyperlink r:id="rId40" w:history="1">
        <w:r w:rsidRPr="000B37C3">
          <w:rPr>
            <w:color w:val="0000FF"/>
            <w:u w:val="single"/>
          </w:rPr>
          <w:t>(PDF) Mind the gap: Consequences of inter-role conflicts of freelance journalists with secondary employment in the field of public relations (researchgate.net)</w:t>
        </w:r>
      </w:hyperlink>
    </w:p>
    <w:p w14:paraId="15BD75CD" w14:textId="77777777" w:rsidR="00C11554" w:rsidRPr="00891953" w:rsidRDefault="00C11554" w:rsidP="00FD2092">
      <w:pPr>
        <w:pStyle w:val="ListParagraph"/>
        <w:ind w:left="360"/>
        <w:jc w:val="both"/>
        <w:rPr>
          <w:rFonts w:ascii="Times New Roman" w:eastAsia="Calibri" w:hAnsi="Times New Roman" w:cs="Times New Roman"/>
        </w:rPr>
      </w:pPr>
    </w:p>
    <w:p w14:paraId="74F0E273" w14:textId="12C6F09F" w:rsidR="00164E03" w:rsidRDefault="00164E03" w:rsidP="00FD2092">
      <w:pPr>
        <w:jc w:val="both"/>
        <w:rPr>
          <w:rFonts w:ascii="Times New Roman" w:eastAsia="Calibri" w:hAnsi="Times New Roman" w:cs="Times New Roman"/>
        </w:rPr>
      </w:pPr>
      <w:r w:rsidRPr="001B5E8C">
        <w:rPr>
          <w:rFonts w:ascii="Times New Roman" w:eastAsia="Calibri" w:hAnsi="Times New Roman" w:cs="Times New Roman"/>
        </w:rPr>
        <w:t>Panos et al., (2014), “Multiple Job Holding, Skills Diversification, and Mobility”, Industrial Relations, 53(2), p</w:t>
      </w:r>
      <w:r w:rsidR="00C61B76">
        <w:rPr>
          <w:rFonts w:ascii="Times New Roman" w:eastAsia="Calibri" w:hAnsi="Times New Roman" w:cs="Times New Roman"/>
        </w:rPr>
        <w:t xml:space="preserve">p. </w:t>
      </w:r>
      <w:r w:rsidRPr="001B5E8C">
        <w:rPr>
          <w:rFonts w:ascii="Times New Roman" w:eastAsia="Calibri" w:hAnsi="Times New Roman" w:cs="Times New Roman"/>
        </w:rPr>
        <w:t>223-</w:t>
      </w:r>
      <w:r w:rsidR="00153C6F" w:rsidRPr="001B5E8C">
        <w:rPr>
          <w:rFonts w:ascii="Times New Roman" w:eastAsia="Calibri" w:hAnsi="Times New Roman" w:cs="Times New Roman"/>
        </w:rPr>
        <w:t>272.</w:t>
      </w:r>
    </w:p>
    <w:p w14:paraId="5F8F46B9" w14:textId="77777777" w:rsidR="00756915" w:rsidRDefault="00756915" w:rsidP="00FD2092">
      <w:pPr>
        <w:jc w:val="both"/>
        <w:rPr>
          <w:rFonts w:ascii="Times New Roman" w:eastAsia="Calibri" w:hAnsi="Times New Roman" w:cs="Times New Roman"/>
        </w:rPr>
      </w:pPr>
    </w:p>
    <w:p w14:paraId="1452164B" w14:textId="5C698954" w:rsidR="00B50DAB" w:rsidRDefault="00B50DAB" w:rsidP="00FD2092">
      <w:pPr>
        <w:jc w:val="both"/>
        <w:rPr>
          <w:rFonts w:ascii="Times New Roman" w:eastAsia="Calibri" w:hAnsi="Times New Roman" w:cs="Times New Roman"/>
        </w:rPr>
      </w:pPr>
      <w:bookmarkStart w:id="18" w:name="_Hlk189849951"/>
      <w:r>
        <w:rPr>
          <w:rFonts w:ascii="Times New Roman" w:eastAsia="Calibri" w:hAnsi="Times New Roman" w:cs="Times New Roman"/>
        </w:rPr>
        <w:t xml:space="preserve">Piasna, A., Pedaci, M. and </w:t>
      </w:r>
      <w:r w:rsidR="0041472D">
        <w:rPr>
          <w:rFonts w:ascii="Times New Roman" w:eastAsia="Calibri" w:hAnsi="Times New Roman" w:cs="Times New Roman"/>
        </w:rPr>
        <w:t>Czarzasty, J. (2020)</w:t>
      </w:r>
      <w:bookmarkEnd w:id="18"/>
      <w:r w:rsidR="0041472D">
        <w:rPr>
          <w:rFonts w:ascii="Times New Roman" w:eastAsia="Calibri" w:hAnsi="Times New Roman" w:cs="Times New Roman"/>
        </w:rPr>
        <w:t xml:space="preserve">. </w:t>
      </w:r>
      <w:r>
        <w:rPr>
          <w:rFonts w:ascii="Times New Roman" w:eastAsia="Calibri" w:hAnsi="Times New Roman" w:cs="Times New Roman"/>
        </w:rPr>
        <w:t>“</w:t>
      </w:r>
      <w:r w:rsidRPr="00B50DAB">
        <w:rPr>
          <w:rFonts w:ascii="Times New Roman" w:eastAsia="Calibri" w:hAnsi="Times New Roman" w:cs="Times New Roman"/>
        </w:rPr>
        <w:t>Multiple jobholding in Europe: features and effects of primary job quality</w:t>
      </w:r>
      <w:r>
        <w:rPr>
          <w:rFonts w:ascii="Times New Roman" w:eastAsia="Calibri" w:hAnsi="Times New Roman" w:cs="Times New Roman"/>
        </w:rPr>
        <w:t>”</w:t>
      </w:r>
      <w:r w:rsidR="00B6460A">
        <w:rPr>
          <w:rFonts w:ascii="Times New Roman" w:eastAsia="Calibri" w:hAnsi="Times New Roman" w:cs="Times New Roman"/>
        </w:rPr>
        <w:t xml:space="preserve">. </w:t>
      </w:r>
      <w:r w:rsidRPr="00B50DAB">
        <w:rPr>
          <w:rFonts w:ascii="Times New Roman" w:eastAsia="Calibri" w:hAnsi="Times New Roman" w:cs="Times New Roman"/>
        </w:rPr>
        <w:t>Transfer European Review of Labour and Research</w:t>
      </w:r>
      <w:r w:rsidR="00806182">
        <w:rPr>
          <w:rFonts w:ascii="Times New Roman" w:eastAsia="Calibri" w:hAnsi="Times New Roman" w:cs="Times New Roman"/>
        </w:rPr>
        <w:t>.</w:t>
      </w:r>
      <w:r>
        <w:rPr>
          <w:rFonts w:ascii="Times New Roman" w:eastAsia="Calibri" w:hAnsi="Times New Roman" w:cs="Times New Roman"/>
        </w:rPr>
        <w:t xml:space="preserve"> </w:t>
      </w:r>
      <w:r w:rsidRPr="00B50DAB">
        <w:rPr>
          <w:rFonts w:ascii="Times New Roman" w:eastAsia="Calibri" w:hAnsi="Times New Roman" w:cs="Times New Roman"/>
        </w:rPr>
        <w:t xml:space="preserve">27(4).: </w:t>
      </w:r>
      <w:r w:rsidRPr="00B50DAB">
        <w:rPr>
          <w:rFonts w:ascii="Times New Roman" w:hAnsi="Times New Roman" w:cs="Times New Roman"/>
          <w:color w:val="555555"/>
          <w:shd w:val="clear" w:color="auto" w:fill="FFFFFF"/>
        </w:rPr>
        <w:t>DOI:</w:t>
      </w:r>
      <w:hyperlink r:id="rId41" w:tgtFrame="_blank" w:history="1">
        <w:r w:rsidRPr="00B50DAB">
          <w:rPr>
            <w:rFonts w:ascii="Times New Roman" w:hAnsi="Times New Roman" w:cs="Times New Roman"/>
            <w:color w:val="0000FF"/>
            <w:u w:val="single"/>
            <w:bdr w:val="none" w:sz="0" w:space="0" w:color="auto" w:frame="1"/>
            <w:shd w:val="clear" w:color="auto" w:fill="FFFFFF"/>
          </w:rPr>
          <w:t>10.1177/1024258920958836</w:t>
        </w:r>
      </w:hyperlink>
    </w:p>
    <w:p w14:paraId="26A1C457" w14:textId="77777777" w:rsidR="00A94835" w:rsidRDefault="00A94835" w:rsidP="00FD2092">
      <w:pPr>
        <w:jc w:val="both"/>
        <w:rPr>
          <w:rFonts w:ascii="Times New Roman" w:eastAsia="Calibri" w:hAnsi="Times New Roman" w:cs="Times New Roman"/>
        </w:rPr>
      </w:pPr>
    </w:p>
    <w:p w14:paraId="45E65084" w14:textId="7010186B" w:rsidR="00A94835" w:rsidRDefault="00A94835" w:rsidP="00FD2092">
      <w:pPr>
        <w:jc w:val="both"/>
        <w:rPr>
          <w:color w:val="0000FF"/>
          <w:u w:val="single"/>
        </w:rPr>
      </w:pPr>
      <w:r w:rsidRPr="00A94835">
        <w:rPr>
          <w:rFonts w:ascii="Times New Roman" w:eastAsia="Calibri" w:hAnsi="Times New Roman" w:cs="Times New Roman"/>
        </w:rPr>
        <w:t xml:space="preserve">Raffiee </w:t>
      </w:r>
      <w:r>
        <w:rPr>
          <w:rFonts w:ascii="Times New Roman" w:eastAsia="Calibri" w:hAnsi="Times New Roman" w:cs="Times New Roman"/>
        </w:rPr>
        <w:t>and</w:t>
      </w:r>
      <w:r w:rsidRPr="00A94835">
        <w:rPr>
          <w:rFonts w:ascii="Times New Roman" w:eastAsia="Calibri" w:hAnsi="Times New Roman" w:cs="Times New Roman"/>
        </w:rPr>
        <w:t xml:space="preserve"> Feng. (2014). </w:t>
      </w:r>
      <w:r w:rsidR="005E424F">
        <w:rPr>
          <w:rFonts w:ascii="Times New Roman" w:eastAsia="Calibri" w:hAnsi="Times New Roman" w:cs="Times New Roman"/>
        </w:rPr>
        <w:t>“</w:t>
      </w:r>
      <w:r w:rsidRPr="00A94835">
        <w:rPr>
          <w:rFonts w:ascii="Times New Roman" w:eastAsia="Calibri" w:hAnsi="Times New Roman" w:cs="Times New Roman"/>
        </w:rPr>
        <w:t>Should I quit my day job? A hybrid path to entrepreneurship</w:t>
      </w:r>
      <w:r w:rsidR="005E424F">
        <w:rPr>
          <w:rFonts w:ascii="Times New Roman" w:eastAsia="Calibri" w:hAnsi="Times New Roman" w:cs="Times New Roman"/>
        </w:rPr>
        <w:t>”</w:t>
      </w:r>
      <w:r w:rsidRPr="00A94835">
        <w:rPr>
          <w:rFonts w:ascii="Times New Roman" w:eastAsia="Calibri" w:hAnsi="Times New Roman" w:cs="Times New Roman"/>
        </w:rPr>
        <w:t>. Academy of Management Journal, 57(4), 936–963</w:t>
      </w:r>
      <w:r>
        <w:rPr>
          <w:rFonts w:ascii="Times New Roman" w:eastAsia="Calibri" w:hAnsi="Times New Roman" w:cs="Times New Roman"/>
        </w:rPr>
        <w:t xml:space="preserve">. </w:t>
      </w:r>
      <w:hyperlink r:id="rId42" w:history="1">
        <w:r w:rsidRPr="00A94835">
          <w:rPr>
            <w:color w:val="0000FF"/>
            <w:u w:val="single"/>
          </w:rPr>
          <w:t>Should I quit my day job?: A hybrid path to entrepreneurship. (apa.org)</w:t>
        </w:r>
      </w:hyperlink>
    </w:p>
    <w:p w14:paraId="3CAFFB3D" w14:textId="77777777" w:rsidR="00101B54" w:rsidRDefault="00101B54" w:rsidP="00FD2092">
      <w:pPr>
        <w:jc w:val="both"/>
        <w:rPr>
          <w:color w:val="0000FF"/>
          <w:u w:val="single"/>
        </w:rPr>
      </w:pPr>
    </w:p>
    <w:p w14:paraId="0A8469D8" w14:textId="0C4538F8" w:rsidR="00101B54" w:rsidRDefault="00101B54" w:rsidP="00FD2092">
      <w:pPr>
        <w:jc w:val="both"/>
        <w:rPr>
          <w:color w:val="0000FF"/>
          <w:u w:val="single"/>
        </w:rPr>
      </w:pPr>
      <w:bookmarkStart w:id="19" w:name="_Hlk189941965"/>
      <w:r w:rsidRPr="00101B54">
        <w:rPr>
          <w:rFonts w:ascii="Times New Roman" w:eastAsia="Calibri" w:hAnsi="Times New Roman" w:cs="Times New Roman"/>
        </w:rPr>
        <w:t xml:space="preserve">Scott, J., Edwards, K., </w:t>
      </w:r>
      <w:r w:rsidR="005E424F">
        <w:rPr>
          <w:rFonts w:ascii="Times New Roman" w:eastAsia="Calibri" w:hAnsi="Times New Roman" w:cs="Times New Roman"/>
        </w:rPr>
        <w:t>and</w:t>
      </w:r>
      <w:r w:rsidRPr="00101B54">
        <w:rPr>
          <w:rFonts w:ascii="Times New Roman" w:eastAsia="Calibri" w:hAnsi="Times New Roman" w:cs="Times New Roman"/>
        </w:rPr>
        <w:t xml:space="preserve"> Stanczyk, A. (2020). </w:t>
      </w:r>
      <w:bookmarkEnd w:id="19"/>
      <w:r w:rsidR="005E424F">
        <w:rPr>
          <w:rFonts w:ascii="Times New Roman" w:eastAsia="Calibri" w:hAnsi="Times New Roman" w:cs="Times New Roman"/>
        </w:rPr>
        <w:t>“</w:t>
      </w:r>
      <w:r w:rsidRPr="00101B54">
        <w:rPr>
          <w:rFonts w:ascii="Times New Roman" w:eastAsia="Calibri" w:hAnsi="Times New Roman" w:cs="Times New Roman"/>
        </w:rPr>
        <w:t>Moonlighting to the Side Hustle: The Effect of Working an Extra Job on Household Poverty for Households With Less Formal Education</w:t>
      </w:r>
      <w:r w:rsidR="005E424F">
        <w:rPr>
          <w:rFonts w:ascii="Times New Roman" w:eastAsia="Calibri" w:hAnsi="Times New Roman" w:cs="Times New Roman"/>
        </w:rPr>
        <w:t>”</w:t>
      </w:r>
      <w:r w:rsidRPr="00101B54">
        <w:rPr>
          <w:rFonts w:ascii="Times New Roman" w:eastAsia="Calibri" w:hAnsi="Times New Roman" w:cs="Times New Roman"/>
        </w:rPr>
        <w:t>. Families in Society</w:t>
      </w:r>
      <w:r w:rsidR="005E424F">
        <w:rPr>
          <w:rFonts w:ascii="Times New Roman" w:eastAsia="Calibri" w:hAnsi="Times New Roman" w:cs="Times New Roman"/>
        </w:rPr>
        <w:t>.</w:t>
      </w:r>
      <w:r w:rsidRPr="00101B54">
        <w:rPr>
          <w:rFonts w:ascii="Times New Roman" w:eastAsia="Calibri" w:hAnsi="Times New Roman" w:cs="Times New Roman"/>
        </w:rPr>
        <w:t> 101(3)</w:t>
      </w:r>
      <w:r w:rsidR="005E424F">
        <w:rPr>
          <w:rFonts w:ascii="Times New Roman" w:eastAsia="Calibri" w:hAnsi="Times New Roman" w:cs="Times New Roman"/>
        </w:rPr>
        <w:t>.</w:t>
      </w:r>
      <w:r w:rsidRPr="00101B54">
        <w:rPr>
          <w:rFonts w:ascii="Times New Roman" w:eastAsia="Calibri" w:hAnsi="Times New Roman" w:cs="Times New Roman"/>
        </w:rPr>
        <w:t xml:space="preserve"> 324-339</w:t>
      </w:r>
      <w:r w:rsidRPr="00101B54">
        <w:rPr>
          <w:rFonts w:ascii="Calibri" w:eastAsia="Calibri" w:hAnsi="Calibri" w:cs="Calibri"/>
        </w:rPr>
        <w:t>.</w:t>
      </w:r>
      <w:r w:rsidRPr="00101B54">
        <w:rPr>
          <w:rFonts w:ascii="Calibri" w:hAnsi="Calibri" w:cs="Calibri"/>
          <w:color w:val="333333"/>
          <w:shd w:val="clear" w:color="auto" w:fill="FFFFFF"/>
        </w:rPr>
        <w:t> </w:t>
      </w:r>
      <w:hyperlink r:id="rId43" w:history="1">
        <w:r w:rsidRPr="00101B54">
          <w:rPr>
            <w:rFonts w:ascii="Calibri" w:hAnsi="Calibri" w:cs="Calibri"/>
            <w:color w:val="046FF8"/>
            <w:u w:val="single"/>
            <w:shd w:val="clear" w:color="auto" w:fill="FFFFFF"/>
          </w:rPr>
          <w:t>https://doi.org/10.1177/1044389420910664</w:t>
        </w:r>
      </w:hyperlink>
    </w:p>
    <w:p w14:paraId="586F05D3" w14:textId="77777777" w:rsidR="00B6460A" w:rsidRDefault="00B6460A" w:rsidP="00FD2092">
      <w:pPr>
        <w:jc w:val="both"/>
        <w:rPr>
          <w:color w:val="0000FF"/>
          <w:u w:val="single"/>
        </w:rPr>
      </w:pPr>
    </w:p>
    <w:p w14:paraId="38DE6B50" w14:textId="1508893A" w:rsidR="00B6460A" w:rsidRPr="001B5E8C" w:rsidRDefault="00B6460A" w:rsidP="00FD2092">
      <w:pPr>
        <w:jc w:val="both"/>
        <w:rPr>
          <w:rFonts w:ascii="Times New Roman" w:eastAsia="Calibri" w:hAnsi="Times New Roman" w:cs="Times New Roman"/>
        </w:rPr>
      </w:pPr>
      <w:bookmarkStart w:id="20" w:name="_Hlk189853680"/>
      <w:r w:rsidRPr="00B6460A">
        <w:rPr>
          <w:rFonts w:ascii="Times New Roman" w:eastAsia="Calibri" w:hAnsi="Times New Roman" w:cs="Times New Roman"/>
        </w:rPr>
        <w:t xml:space="preserve">Seema, S., </w:t>
      </w:r>
      <w:r>
        <w:rPr>
          <w:rFonts w:ascii="Times New Roman" w:eastAsia="Calibri" w:hAnsi="Times New Roman" w:cs="Times New Roman"/>
        </w:rPr>
        <w:t>Choudhary, V. and Saini, G.</w:t>
      </w:r>
      <w:r w:rsidR="00806182">
        <w:rPr>
          <w:rFonts w:ascii="Times New Roman" w:eastAsia="Calibri" w:hAnsi="Times New Roman" w:cs="Times New Roman"/>
        </w:rPr>
        <w:t xml:space="preserve"> (2021).</w:t>
      </w:r>
      <w:r>
        <w:rPr>
          <w:rFonts w:ascii="Times New Roman" w:eastAsia="Calibri" w:hAnsi="Times New Roman" w:cs="Times New Roman"/>
        </w:rPr>
        <w:t xml:space="preserve"> </w:t>
      </w:r>
      <w:bookmarkEnd w:id="20"/>
      <w:r>
        <w:rPr>
          <w:rFonts w:ascii="Times New Roman" w:eastAsia="Calibri" w:hAnsi="Times New Roman" w:cs="Times New Roman"/>
        </w:rPr>
        <w:t>“</w:t>
      </w:r>
      <w:r w:rsidRPr="00B6460A">
        <w:rPr>
          <w:rFonts w:ascii="Times New Roman" w:eastAsia="Calibri" w:hAnsi="Times New Roman" w:cs="Times New Roman"/>
        </w:rPr>
        <w:t>Effect of Job Satisfaction on Moonlighting Intentions: Mediating Effect of Organizational Commitment</w:t>
      </w:r>
      <w:r>
        <w:rPr>
          <w:rFonts w:ascii="Times New Roman" w:eastAsia="Calibri" w:hAnsi="Times New Roman" w:cs="Times New Roman"/>
        </w:rPr>
        <w:t xml:space="preserve">”. </w:t>
      </w:r>
      <w:r w:rsidR="00806182" w:rsidRPr="00806182">
        <w:rPr>
          <w:rFonts w:ascii="Times New Roman" w:eastAsia="Calibri" w:hAnsi="Times New Roman" w:cs="Times New Roman"/>
        </w:rPr>
        <w:t>European Research on Management and Business Economics</w:t>
      </w:r>
      <w:r w:rsidR="00806182">
        <w:rPr>
          <w:rFonts w:ascii="Times New Roman" w:eastAsia="Calibri" w:hAnsi="Times New Roman" w:cs="Times New Roman"/>
        </w:rPr>
        <w:t xml:space="preserve">. 27(1). </w:t>
      </w:r>
      <w:hyperlink r:id="rId44" w:history="1">
        <w:r w:rsidR="00806182" w:rsidRPr="00344EE8">
          <w:rPr>
            <w:rStyle w:val="Hyperlink"/>
            <w:rFonts w:ascii="Times New Roman" w:eastAsia="Calibri" w:hAnsi="Times New Roman" w:cs="Times New Roman"/>
          </w:rPr>
          <w:t>https://doi.org/10.1016/j.iedeen.2020.100137</w:t>
        </w:r>
      </w:hyperlink>
      <w:r w:rsidR="00806182">
        <w:rPr>
          <w:rFonts w:ascii="Times New Roman" w:eastAsia="Calibri" w:hAnsi="Times New Roman" w:cs="Times New Roman"/>
        </w:rPr>
        <w:t xml:space="preserve"> </w:t>
      </w:r>
    </w:p>
    <w:p w14:paraId="592AC992" w14:textId="77777777" w:rsidR="00164E03" w:rsidRPr="00891953" w:rsidRDefault="00164E03" w:rsidP="00FD2092">
      <w:pPr>
        <w:jc w:val="both"/>
        <w:rPr>
          <w:rFonts w:ascii="Times New Roman" w:eastAsia="Calibri" w:hAnsi="Times New Roman" w:cs="Times New Roman"/>
        </w:rPr>
      </w:pPr>
    </w:p>
    <w:p w14:paraId="34190FAD" w14:textId="26B371F8" w:rsidR="00164E03" w:rsidRPr="001B5E8C" w:rsidRDefault="00164E03" w:rsidP="00FD2092">
      <w:pPr>
        <w:jc w:val="both"/>
        <w:rPr>
          <w:rFonts w:ascii="Times New Roman" w:eastAsia="Calibri" w:hAnsi="Times New Roman" w:cs="Times New Roman"/>
        </w:rPr>
      </w:pPr>
      <w:r w:rsidRPr="001B5E8C">
        <w:rPr>
          <w:rFonts w:ascii="Times New Roman" w:eastAsia="Calibri" w:hAnsi="Times New Roman" w:cs="Times New Roman"/>
        </w:rPr>
        <w:t>Williams, Llobera and Horodnic, (2020), “Tackling undeclared work in the collaborative economy and bogus self-employment</w:t>
      </w:r>
      <w:r w:rsidR="00153C6F" w:rsidRPr="001B5E8C">
        <w:rPr>
          <w:rFonts w:ascii="Times New Roman" w:eastAsia="Calibri" w:hAnsi="Times New Roman" w:cs="Times New Roman"/>
        </w:rPr>
        <w:t>”, EU</w:t>
      </w:r>
      <w:r w:rsidRPr="001B5E8C">
        <w:rPr>
          <w:rFonts w:ascii="Times New Roman" w:eastAsia="Calibri" w:hAnsi="Times New Roman" w:cs="Times New Roman"/>
        </w:rPr>
        <w:t xml:space="preserve"> Platform for tackling undeclared </w:t>
      </w:r>
      <w:r w:rsidR="00153C6F" w:rsidRPr="001B5E8C">
        <w:rPr>
          <w:rFonts w:ascii="Times New Roman" w:eastAsia="Calibri" w:hAnsi="Times New Roman" w:cs="Times New Roman"/>
        </w:rPr>
        <w:t>work.</w:t>
      </w:r>
    </w:p>
    <w:p w14:paraId="5F20F285" w14:textId="77777777" w:rsidR="008B2174" w:rsidRPr="00891953" w:rsidRDefault="008B2174" w:rsidP="00FD2092">
      <w:pPr>
        <w:pStyle w:val="ListParagraph"/>
        <w:ind w:left="360"/>
        <w:jc w:val="both"/>
        <w:rPr>
          <w:rFonts w:ascii="Times New Roman" w:eastAsia="Calibri" w:hAnsi="Times New Roman" w:cs="Times New Roman"/>
        </w:rPr>
      </w:pPr>
    </w:p>
    <w:p w14:paraId="07109DE6" w14:textId="7D2ACAF9" w:rsidR="00073069" w:rsidRDefault="00164E03" w:rsidP="00FD2092">
      <w:pPr>
        <w:jc w:val="both"/>
        <w:rPr>
          <w:rFonts w:ascii="Times New Roman" w:eastAsia="Calibri" w:hAnsi="Times New Roman" w:cs="Times New Roman"/>
        </w:rPr>
      </w:pPr>
      <w:r w:rsidRPr="001B5E8C">
        <w:rPr>
          <w:rFonts w:ascii="Times New Roman" w:eastAsia="Calibri" w:hAnsi="Times New Roman" w:cs="Times New Roman"/>
        </w:rPr>
        <w:t>Williamson, (2022), “An Evaluation of the Impacts of Remote Working”, Irish Government Economic and Evaluation Service</w:t>
      </w:r>
      <w:r w:rsidR="000F2189">
        <w:rPr>
          <w:rFonts w:ascii="Times New Roman" w:eastAsia="Calibri" w:hAnsi="Times New Roman" w:cs="Times New Roman"/>
        </w:rPr>
        <w:t>/</w:t>
      </w:r>
      <w:r w:rsidRPr="001B5E8C">
        <w:rPr>
          <w:rFonts w:ascii="Times New Roman" w:eastAsia="Calibri" w:hAnsi="Times New Roman" w:cs="Times New Roman"/>
        </w:rPr>
        <w:t>Department of Enterprise, Trade and Employment</w:t>
      </w:r>
      <w:r w:rsidR="00153C6F" w:rsidRPr="001B5E8C">
        <w:rPr>
          <w:rFonts w:ascii="Times New Roman" w:eastAsia="Calibri" w:hAnsi="Times New Roman" w:cs="Times New Roman"/>
        </w:rPr>
        <w:t>.</w:t>
      </w:r>
    </w:p>
    <w:p w14:paraId="5876D962" w14:textId="77777777" w:rsidR="00B7164E" w:rsidRDefault="00B7164E" w:rsidP="00A92F07">
      <w:pPr>
        <w:pStyle w:val="Heading2"/>
        <w:jc w:val="center"/>
        <w:rPr>
          <w:rFonts w:asciiTheme="minorHAnsi" w:eastAsiaTheme="minorHAnsi" w:hAnsiTheme="minorHAnsi" w:cstheme="minorHAnsi"/>
          <w:bCs w:val="0"/>
          <w:color w:val="auto"/>
          <w:sz w:val="20"/>
          <w:szCs w:val="20"/>
          <w:lang w:val="en-IE" w:eastAsia="en-US"/>
        </w:rPr>
      </w:pPr>
    </w:p>
    <w:p w14:paraId="6A15202E" w14:textId="77777777" w:rsidR="00BC3CC3" w:rsidRDefault="00BC3CC3" w:rsidP="00BC3CC3"/>
    <w:p w14:paraId="28441902" w14:textId="77777777" w:rsidR="00BC3CC3" w:rsidRDefault="00BC3CC3" w:rsidP="00BC3CC3"/>
    <w:p w14:paraId="6D070085" w14:textId="77777777" w:rsidR="00BC3CC3" w:rsidRDefault="00BC3CC3" w:rsidP="00BC3CC3"/>
    <w:p w14:paraId="1ACE2566" w14:textId="77777777" w:rsidR="00BC3CC3" w:rsidRDefault="00BC3CC3" w:rsidP="00BC3CC3"/>
    <w:p w14:paraId="76AB8BDF" w14:textId="77777777" w:rsidR="00BC3CC3" w:rsidRDefault="00BC3CC3" w:rsidP="00BC3CC3"/>
    <w:p w14:paraId="678781B0" w14:textId="77777777" w:rsidR="00BC3CC3" w:rsidRDefault="00BC3CC3" w:rsidP="00BC3CC3"/>
    <w:p w14:paraId="626409B5" w14:textId="77777777" w:rsidR="00BC3CC3" w:rsidRDefault="00BC3CC3" w:rsidP="00BC3CC3"/>
    <w:p w14:paraId="3B4D6DB1" w14:textId="77777777" w:rsidR="00BC3CC3" w:rsidRDefault="00BC3CC3" w:rsidP="00BC3CC3"/>
    <w:p w14:paraId="5B2BDF89" w14:textId="77777777" w:rsidR="00BC3CC3" w:rsidRDefault="00BC3CC3" w:rsidP="00BC3CC3"/>
    <w:p w14:paraId="472F4A48" w14:textId="77777777" w:rsidR="00BC3CC3" w:rsidRDefault="00BC3CC3" w:rsidP="00BC3CC3"/>
    <w:p w14:paraId="76E40EA5" w14:textId="77777777" w:rsidR="00BC3CC3" w:rsidRDefault="00BC3CC3" w:rsidP="00BC3CC3"/>
    <w:p w14:paraId="39244012" w14:textId="77777777" w:rsidR="00BC3CC3" w:rsidRDefault="00BC3CC3" w:rsidP="00BC3CC3"/>
    <w:p w14:paraId="1E67E09D" w14:textId="77777777" w:rsidR="00BC3CC3" w:rsidRPr="00BC3CC3" w:rsidRDefault="00BC3CC3" w:rsidP="00BC3CC3"/>
    <w:p w14:paraId="5871E681" w14:textId="77777777" w:rsidR="00BC3CC3" w:rsidRDefault="00BC3CC3" w:rsidP="00A92F07">
      <w:pPr>
        <w:pStyle w:val="Heading2"/>
        <w:jc w:val="center"/>
        <w:rPr>
          <w:rFonts w:asciiTheme="minorHAnsi" w:eastAsiaTheme="minorHAnsi" w:hAnsiTheme="minorHAnsi" w:cstheme="minorHAnsi"/>
          <w:bCs w:val="0"/>
          <w:color w:val="auto"/>
          <w:sz w:val="20"/>
          <w:szCs w:val="20"/>
          <w:lang w:val="en-IE" w:eastAsia="en-US"/>
        </w:rPr>
        <w:sectPr w:rsidR="00BC3CC3" w:rsidSect="003B038E">
          <w:pgSz w:w="11907" w:h="16839" w:code="9"/>
          <w:pgMar w:top="1440" w:right="1440" w:bottom="1440" w:left="1440" w:header="737" w:footer="680" w:gutter="0"/>
          <w:cols w:space="720"/>
          <w:titlePg/>
          <w:docGrid w:linePitch="381"/>
        </w:sectPr>
      </w:pPr>
    </w:p>
    <w:p w14:paraId="6F5B3499" w14:textId="6138BB50" w:rsidR="00A92F07" w:rsidRPr="00164E03" w:rsidRDefault="00A92F07" w:rsidP="00A92F07">
      <w:pPr>
        <w:pStyle w:val="Heading2"/>
        <w:jc w:val="center"/>
      </w:pPr>
      <w:r>
        <w:rPr>
          <w:rFonts w:asciiTheme="minorHAnsi" w:eastAsiaTheme="minorHAnsi" w:hAnsiTheme="minorHAnsi" w:cstheme="minorHAnsi"/>
          <w:bCs w:val="0"/>
          <w:color w:val="auto"/>
          <w:sz w:val="20"/>
          <w:szCs w:val="20"/>
          <w:lang w:val="en-IE" w:eastAsia="en-US"/>
        </w:rPr>
        <w:t>ANNEX</w:t>
      </w:r>
    </w:p>
    <w:p w14:paraId="0B8AD7CA" w14:textId="77777777" w:rsidR="00A92F07" w:rsidRDefault="00A92F07" w:rsidP="00FD2092">
      <w:pPr>
        <w:jc w:val="both"/>
        <w:rPr>
          <w:rFonts w:ascii="Times New Roman" w:eastAsia="Calibri" w:hAnsi="Times New Roman" w:cs="Times New Roman"/>
        </w:rPr>
      </w:pPr>
    </w:p>
    <w:tbl>
      <w:tblPr>
        <w:tblStyle w:val="PlainTable2"/>
        <w:tblW w:w="14459" w:type="dxa"/>
        <w:tblLook w:val="04A0" w:firstRow="1" w:lastRow="0" w:firstColumn="1" w:lastColumn="0" w:noHBand="0" w:noVBand="1"/>
      </w:tblPr>
      <w:tblGrid>
        <w:gridCol w:w="2694"/>
        <w:gridCol w:w="3969"/>
        <w:gridCol w:w="1417"/>
        <w:gridCol w:w="1134"/>
        <w:gridCol w:w="1276"/>
        <w:gridCol w:w="1072"/>
        <w:gridCol w:w="1479"/>
        <w:gridCol w:w="1418"/>
      </w:tblGrid>
      <w:tr w:rsidR="00D93CC8" w:rsidRPr="00633036" w14:paraId="144674A0" w14:textId="77777777" w:rsidTr="00D93CC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noWrap/>
            <w:vAlign w:val="center"/>
            <w:hideMark/>
          </w:tcPr>
          <w:p w14:paraId="591BB555" w14:textId="77777777" w:rsidR="00BC3CC3" w:rsidRPr="00633036" w:rsidRDefault="00BC3CC3" w:rsidP="00BC3CC3">
            <w:pPr>
              <w:jc w:val="center"/>
              <w:rPr>
                <w:rFonts w:ascii="Arial" w:eastAsia="Times New Roman" w:hAnsi="Arial" w:cs="Arial"/>
                <w:kern w:val="0"/>
                <w:sz w:val="18"/>
                <w:szCs w:val="18"/>
                <w:lang w:eastAsia="en-IE"/>
                <w14:ligatures w14:val="none"/>
              </w:rPr>
            </w:pPr>
          </w:p>
        </w:tc>
        <w:tc>
          <w:tcPr>
            <w:tcW w:w="3969" w:type="dxa"/>
            <w:noWrap/>
            <w:vAlign w:val="center"/>
            <w:hideMark/>
          </w:tcPr>
          <w:p w14:paraId="170851F4" w14:textId="77777777" w:rsidR="00BC3CC3" w:rsidRPr="00633036" w:rsidRDefault="00BC3CC3" w:rsidP="00BC3C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IE"/>
                <w14:ligatures w14:val="none"/>
              </w:rPr>
            </w:pPr>
          </w:p>
        </w:tc>
        <w:tc>
          <w:tcPr>
            <w:tcW w:w="1417" w:type="dxa"/>
            <w:noWrap/>
            <w:vAlign w:val="center"/>
            <w:hideMark/>
          </w:tcPr>
          <w:p w14:paraId="353CA97A" w14:textId="77777777" w:rsidR="00BC3CC3" w:rsidRPr="00633036" w:rsidRDefault="00BC3CC3" w:rsidP="00BC3C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2022 Q1</w:t>
            </w:r>
          </w:p>
        </w:tc>
        <w:tc>
          <w:tcPr>
            <w:tcW w:w="1134" w:type="dxa"/>
            <w:noWrap/>
            <w:vAlign w:val="center"/>
            <w:hideMark/>
          </w:tcPr>
          <w:p w14:paraId="733E6AC2" w14:textId="77777777" w:rsidR="00BC3CC3" w:rsidRPr="00633036" w:rsidRDefault="00BC3CC3" w:rsidP="00BC3C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2022 Q2</w:t>
            </w:r>
          </w:p>
        </w:tc>
        <w:tc>
          <w:tcPr>
            <w:tcW w:w="1276" w:type="dxa"/>
            <w:noWrap/>
            <w:vAlign w:val="center"/>
            <w:hideMark/>
          </w:tcPr>
          <w:p w14:paraId="3C929295" w14:textId="77777777" w:rsidR="00BC3CC3" w:rsidRPr="00633036" w:rsidRDefault="00BC3CC3" w:rsidP="00BC3C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2022 Q3</w:t>
            </w:r>
          </w:p>
        </w:tc>
        <w:tc>
          <w:tcPr>
            <w:tcW w:w="1072" w:type="dxa"/>
            <w:noWrap/>
            <w:vAlign w:val="center"/>
            <w:hideMark/>
          </w:tcPr>
          <w:p w14:paraId="5E0E2C94" w14:textId="77777777" w:rsidR="00BC3CC3" w:rsidRPr="00633036" w:rsidRDefault="00BC3CC3" w:rsidP="00BC3C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2022 Q4</w:t>
            </w:r>
          </w:p>
        </w:tc>
        <w:tc>
          <w:tcPr>
            <w:tcW w:w="1479" w:type="dxa"/>
            <w:noWrap/>
            <w:vAlign w:val="center"/>
            <w:hideMark/>
          </w:tcPr>
          <w:p w14:paraId="60D10A6C" w14:textId="77777777" w:rsidR="00BC3CC3" w:rsidRPr="00633036" w:rsidRDefault="00BC3CC3" w:rsidP="00BC3C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2023 Q1</w:t>
            </w:r>
          </w:p>
        </w:tc>
        <w:tc>
          <w:tcPr>
            <w:tcW w:w="1418" w:type="dxa"/>
            <w:noWrap/>
            <w:vAlign w:val="center"/>
            <w:hideMark/>
          </w:tcPr>
          <w:p w14:paraId="4E89B736" w14:textId="77777777" w:rsidR="00BC3CC3" w:rsidRPr="00633036" w:rsidRDefault="00BC3CC3" w:rsidP="00BC3C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2023 Q2</w:t>
            </w:r>
          </w:p>
        </w:tc>
      </w:tr>
      <w:tr w:rsidR="00D93CC8" w:rsidRPr="00633036" w14:paraId="2D6D51EF"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vAlign w:val="center"/>
            <w:hideMark/>
          </w:tcPr>
          <w:p w14:paraId="6DF4E814"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Gender</w:t>
            </w:r>
          </w:p>
        </w:tc>
        <w:tc>
          <w:tcPr>
            <w:tcW w:w="3969" w:type="dxa"/>
            <w:noWrap/>
            <w:vAlign w:val="center"/>
            <w:hideMark/>
          </w:tcPr>
          <w:p w14:paraId="67782BD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kern w:val="0"/>
                <w:sz w:val="18"/>
                <w:szCs w:val="18"/>
                <w:lang w:eastAsia="en-IE"/>
                <w14:ligatures w14:val="none"/>
              </w:rPr>
            </w:pPr>
            <w:r w:rsidRPr="00633036">
              <w:rPr>
                <w:rFonts w:ascii="Arial" w:eastAsia="Times New Roman" w:hAnsi="Arial" w:cs="Arial"/>
                <w:b/>
                <w:bCs/>
                <w:i/>
                <w:iCs/>
                <w:color w:val="000000"/>
                <w:kern w:val="0"/>
                <w:sz w:val="18"/>
                <w:szCs w:val="18"/>
                <w:lang w:eastAsia="en-IE"/>
                <w14:ligatures w14:val="none"/>
              </w:rPr>
              <w:t>Male</w:t>
            </w:r>
          </w:p>
        </w:tc>
        <w:tc>
          <w:tcPr>
            <w:tcW w:w="1417" w:type="dxa"/>
            <w:noWrap/>
            <w:vAlign w:val="center"/>
            <w:hideMark/>
          </w:tcPr>
          <w:p w14:paraId="0835E824"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5.25</w:t>
            </w:r>
          </w:p>
        </w:tc>
        <w:tc>
          <w:tcPr>
            <w:tcW w:w="1134" w:type="dxa"/>
            <w:noWrap/>
            <w:vAlign w:val="center"/>
            <w:hideMark/>
          </w:tcPr>
          <w:p w14:paraId="1717602F"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5.00</w:t>
            </w:r>
          </w:p>
        </w:tc>
        <w:tc>
          <w:tcPr>
            <w:tcW w:w="1276" w:type="dxa"/>
            <w:noWrap/>
            <w:vAlign w:val="center"/>
            <w:hideMark/>
          </w:tcPr>
          <w:p w14:paraId="76D199E7"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4.87</w:t>
            </w:r>
          </w:p>
        </w:tc>
        <w:tc>
          <w:tcPr>
            <w:tcW w:w="1072" w:type="dxa"/>
            <w:noWrap/>
            <w:vAlign w:val="center"/>
            <w:hideMark/>
          </w:tcPr>
          <w:p w14:paraId="620A20E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4.50</w:t>
            </w:r>
          </w:p>
        </w:tc>
        <w:tc>
          <w:tcPr>
            <w:tcW w:w="1479" w:type="dxa"/>
            <w:noWrap/>
            <w:vAlign w:val="center"/>
            <w:hideMark/>
          </w:tcPr>
          <w:p w14:paraId="399D7D5C"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4.76</w:t>
            </w:r>
          </w:p>
        </w:tc>
        <w:tc>
          <w:tcPr>
            <w:tcW w:w="1418" w:type="dxa"/>
            <w:noWrap/>
            <w:vAlign w:val="center"/>
            <w:hideMark/>
          </w:tcPr>
          <w:p w14:paraId="69DF0FC8"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4.59</w:t>
            </w:r>
          </w:p>
        </w:tc>
      </w:tr>
      <w:tr w:rsidR="00D93CC8" w:rsidRPr="00633036" w14:paraId="6799310D"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55ED1557"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03588A71"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Female</w:t>
            </w:r>
          </w:p>
        </w:tc>
        <w:tc>
          <w:tcPr>
            <w:tcW w:w="1417" w:type="dxa"/>
            <w:noWrap/>
            <w:vAlign w:val="center"/>
            <w:hideMark/>
          </w:tcPr>
          <w:p w14:paraId="76C3D0BD"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2.93***</w:t>
            </w:r>
          </w:p>
        </w:tc>
        <w:tc>
          <w:tcPr>
            <w:tcW w:w="1134" w:type="dxa"/>
            <w:noWrap/>
            <w:vAlign w:val="center"/>
            <w:hideMark/>
          </w:tcPr>
          <w:p w14:paraId="512BCBA2"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2.18***</w:t>
            </w:r>
          </w:p>
        </w:tc>
        <w:tc>
          <w:tcPr>
            <w:tcW w:w="1276" w:type="dxa"/>
            <w:noWrap/>
            <w:vAlign w:val="center"/>
            <w:hideMark/>
          </w:tcPr>
          <w:p w14:paraId="182FF22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2.29***</w:t>
            </w:r>
          </w:p>
        </w:tc>
        <w:tc>
          <w:tcPr>
            <w:tcW w:w="1072" w:type="dxa"/>
            <w:noWrap/>
            <w:vAlign w:val="center"/>
            <w:hideMark/>
          </w:tcPr>
          <w:p w14:paraId="02687B2A"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2.31***</w:t>
            </w:r>
          </w:p>
        </w:tc>
        <w:tc>
          <w:tcPr>
            <w:tcW w:w="1479" w:type="dxa"/>
            <w:noWrap/>
            <w:vAlign w:val="center"/>
            <w:hideMark/>
          </w:tcPr>
          <w:p w14:paraId="7D499CF2"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2.31***</w:t>
            </w:r>
          </w:p>
        </w:tc>
        <w:tc>
          <w:tcPr>
            <w:tcW w:w="1418" w:type="dxa"/>
            <w:noWrap/>
            <w:vAlign w:val="center"/>
            <w:hideMark/>
          </w:tcPr>
          <w:p w14:paraId="0C16F3F2"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2.66***</w:t>
            </w:r>
          </w:p>
        </w:tc>
      </w:tr>
      <w:tr w:rsidR="00D93CC8" w:rsidRPr="00633036" w14:paraId="791DA5C9"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vAlign w:val="center"/>
            <w:hideMark/>
          </w:tcPr>
          <w:p w14:paraId="617297AE"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Age</w:t>
            </w:r>
          </w:p>
        </w:tc>
        <w:tc>
          <w:tcPr>
            <w:tcW w:w="3969" w:type="dxa"/>
            <w:noWrap/>
            <w:vAlign w:val="center"/>
            <w:hideMark/>
          </w:tcPr>
          <w:p w14:paraId="0431DF22"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kern w:val="0"/>
                <w:sz w:val="18"/>
                <w:szCs w:val="18"/>
                <w:lang w:eastAsia="en-IE"/>
                <w14:ligatures w14:val="none"/>
              </w:rPr>
            </w:pPr>
            <w:r w:rsidRPr="00633036">
              <w:rPr>
                <w:rFonts w:ascii="Arial" w:eastAsia="Times New Roman" w:hAnsi="Arial" w:cs="Arial"/>
                <w:b/>
                <w:bCs/>
                <w:i/>
                <w:iCs/>
                <w:color w:val="000000"/>
                <w:kern w:val="0"/>
                <w:sz w:val="18"/>
                <w:szCs w:val="18"/>
                <w:lang w:eastAsia="en-IE"/>
                <w14:ligatures w14:val="none"/>
              </w:rPr>
              <w:t>20-24</w:t>
            </w:r>
          </w:p>
        </w:tc>
        <w:tc>
          <w:tcPr>
            <w:tcW w:w="1417" w:type="dxa"/>
            <w:noWrap/>
            <w:vAlign w:val="center"/>
            <w:hideMark/>
          </w:tcPr>
          <w:p w14:paraId="0849C49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2.53</w:t>
            </w:r>
          </w:p>
        </w:tc>
        <w:tc>
          <w:tcPr>
            <w:tcW w:w="1134" w:type="dxa"/>
            <w:noWrap/>
            <w:vAlign w:val="center"/>
            <w:hideMark/>
          </w:tcPr>
          <w:p w14:paraId="11069E6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2.56</w:t>
            </w:r>
          </w:p>
        </w:tc>
        <w:tc>
          <w:tcPr>
            <w:tcW w:w="1276" w:type="dxa"/>
            <w:noWrap/>
            <w:vAlign w:val="center"/>
            <w:hideMark/>
          </w:tcPr>
          <w:p w14:paraId="45F7CA4E"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2.10</w:t>
            </w:r>
          </w:p>
        </w:tc>
        <w:tc>
          <w:tcPr>
            <w:tcW w:w="1072" w:type="dxa"/>
            <w:noWrap/>
            <w:vAlign w:val="center"/>
            <w:hideMark/>
          </w:tcPr>
          <w:p w14:paraId="4E18F9F6"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1.94</w:t>
            </w:r>
          </w:p>
        </w:tc>
        <w:tc>
          <w:tcPr>
            <w:tcW w:w="1479" w:type="dxa"/>
            <w:noWrap/>
            <w:vAlign w:val="center"/>
            <w:hideMark/>
          </w:tcPr>
          <w:p w14:paraId="2F3A343A"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2.66</w:t>
            </w:r>
          </w:p>
        </w:tc>
        <w:tc>
          <w:tcPr>
            <w:tcW w:w="1418" w:type="dxa"/>
            <w:noWrap/>
            <w:vAlign w:val="center"/>
            <w:hideMark/>
          </w:tcPr>
          <w:p w14:paraId="66F25116"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2.48</w:t>
            </w:r>
          </w:p>
        </w:tc>
      </w:tr>
      <w:tr w:rsidR="00D93CC8" w:rsidRPr="00633036" w14:paraId="05717F7A"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016E0656"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74F5BD86"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25-44</w:t>
            </w:r>
          </w:p>
        </w:tc>
        <w:tc>
          <w:tcPr>
            <w:tcW w:w="1417" w:type="dxa"/>
            <w:noWrap/>
            <w:vAlign w:val="center"/>
            <w:hideMark/>
          </w:tcPr>
          <w:p w14:paraId="1274A4E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3.88</w:t>
            </w:r>
          </w:p>
        </w:tc>
        <w:tc>
          <w:tcPr>
            <w:tcW w:w="1134" w:type="dxa"/>
            <w:noWrap/>
            <w:vAlign w:val="center"/>
            <w:hideMark/>
          </w:tcPr>
          <w:p w14:paraId="1FE82F61"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3.11</w:t>
            </w:r>
          </w:p>
        </w:tc>
        <w:tc>
          <w:tcPr>
            <w:tcW w:w="1276" w:type="dxa"/>
            <w:noWrap/>
            <w:vAlign w:val="center"/>
            <w:hideMark/>
          </w:tcPr>
          <w:p w14:paraId="296E6BD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3.24</w:t>
            </w:r>
          </w:p>
        </w:tc>
        <w:tc>
          <w:tcPr>
            <w:tcW w:w="1072" w:type="dxa"/>
            <w:noWrap/>
            <w:vAlign w:val="center"/>
            <w:hideMark/>
          </w:tcPr>
          <w:p w14:paraId="0C2AE0A9"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2.92</w:t>
            </w:r>
          </w:p>
        </w:tc>
        <w:tc>
          <w:tcPr>
            <w:tcW w:w="1479" w:type="dxa"/>
            <w:noWrap/>
            <w:vAlign w:val="center"/>
            <w:hideMark/>
          </w:tcPr>
          <w:p w14:paraId="63F95B8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2.79</w:t>
            </w:r>
          </w:p>
        </w:tc>
        <w:tc>
          <w:tcPr>
            <w:tcW w:w="1418" w:type="dxa"/>
            <w:noWrap/>
            <w:vAlign w:val="center"/>
            <w:hideMark/>
          </w:tcPr>
          <w:p w14:paraId="703A3E36"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3.07</w:t>
            </w:r>
          </w:p>
        </w:tc>
      </w:tr>
      <w:tr w:rsidR="00D93CC8" w:rsidRPr="00633036" w14:paraId="1FFBE395"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6E34277C"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61DBBAC7"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45-64</w:t>
            </w:r>
          </w:p>
        </w:tc>
        <w:tc>
          <w:tcPr>
            <w:tcW w:w="1417" w:type="dxa"/>
            <w:noWrap/>
            <w:vAlign w:val="center"/>
            <w:hideMark/>
          </w:tcPr>
          <w:p w14:paraId="4599528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4.98**</w:t>
            </w:r>
          </w:p>
        </w:tc>
        <w:tc>
          <w:tcPr>
            <w:tcW w:w="1134" w:type="dxa"/>
            <w:noWrap/>
            <w:vAlign w:val="center"/>
            <w:hideMark/>
          </w:tcPr>
          <w:p w14:paraId="25FF4CD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4.29*</w:t>
            </w:r>
          </w:p>
        </w:tc>
        <w:tc>
          <w:tcPr>
            <w:tcW w:w="1276" w:type="dxa"/>
            <w:noWrap/>
            <w:vAlign w:val="center"/>
            <w:hideMark/>
          </w:tcPr>
          <w:p w14:paraId="4E33F1D4"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4.25**</w:t>
            </w:r>
          </w:p>
        </w:tc>
        <w:tc>
          <w:tcPr>
            <w:tcW w:w="1072" w:type="dxa"/>
            <w:noWrap/>
            <w:vAlign w:val="center"/>
            <w:hideMark/>
          </w:tcPr>
          <w:p w14:paraId="39D1396B"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4.28***</w:t>
            </w:r>
          </w:p>
        </w:tc>
        <w:tc>
          <w:tcPr>
            <w:tcW w:w="1479" w:type="dxa"/>
            <w:noWrap/>
            <w:vAlign w:val="center"/>
            <w:hideMark/>
          </w:tcPr>
          <w:p w14:paraId="2A948AD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4.40*</w:t>
            </w:r>
          </w:p>
        </w:tc>
        <w:tc>
          <w:tcPr>
            <w:tcW w:w="1418" w:type="dxa"/>
            <w:noWrap/>
            <w:vAlign w:val="center"/>
            <w:hideMark/>
          </w:tcPr>
          <w:p w14:paraId="1F9E890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4.46**</w:t>
            </w:r>
          </w:p>
        </w:tc>
      </w:tr>
      <w:tr w:rsidR="00D93CC8" w:rsidRPr="00633036" w14:paraId="006FFFE8"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1D567F48"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1A5DB0D2"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65+</w:t>
            </w:r>
          </w:p>
        </w:tc>
        <w:tc>
          <w:tcPr>
            <w:tcW w:w="1417" w:type="dxa"/>
            <w:noWrap/>
            <w:vAlign w:val="center"/>
            <w:hideMark/>
          </w:tcPr>
          <w:p w14:paraId="17551C9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1.94</w:t>
            </w:r>
          </w:p>
        </w:tc>
        <w:tc>
          <w:tcPr>
            <w:tcW w:w="1134" w:type="dxa"/>
            <w:noWrap/>
            <w:vAlign w:val="center"/>
            <w:hideMark/>
          </w:tcPr>
          <w:p w14:paraId="37369E74"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2.36</w:t>
            </w:r>
          </w:p>
        </w:tc>
        <w:tc>
          <w:tcPr>
            <w:tcW w:w="1276" w:type="dxa"/>
            <w:noWrap/>
            <w:vAlign w:val="center"/>
            <w:hideMark/>
          </w:tcPr>
          <w:p w14:paraId="45699A9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2.14</w:t>
            </w:r>
          </w:p>
        </w:tc>
        <w:tc>
          <w:tcPr>
            <w:tcW w:w="1072" w:type="dxa"/>
            <w:noWrap/>
            <w:vAlign w:val="center"/>
            <w:hideMark/>
          </w:tcPr>
          <w:p w14:paraId="7F5B58A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2.03</w:t>
            </w:r>
          </w:p>
        </w:tc>
        <w:tc>
          <w:tcPr>
            <w:tcW w:w="1479" w:type="dxa"/>
            <w:noWrap/>
            <w:vAlign w:val="center"/>
            <w:hideMark/>
          </w:tcPr>
          <w:p w14:paraId="6E6516C5"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2.66</w:t>
            </w:r>
          </w:p>
        </w:tc>
        <w:tc>
          <w:tcPr>
            <w:tcW w:w="1418" w:type="dxa"/>
            <w:noWrap/>
            <w:vAlign w:val="center"/>
            <w:hideMark/>
          </w:tcPr>
          <w:p w14:paraId="37277994"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2.62</w:t>
            </w:r>
          </w:p>
        </w:tc>
      </w:tr>
      <w:tr w:rsidR="00D93CC8" w:rsidRPr="00633036" w14:paraId="2ECC6E0C"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vAlign w:val="center"/>
            <w:hideMark/>
          </w:tcPr>
          <w:p w14:paraId="3992ACEB"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Education</w:t>
            </w:r>
          </w:p>
        </w:tc>
        <w:tc>
          <w:tcPr>
            <w:tcW w:w="3969" w:type="dxa"/>
            <w:noWrap/>
            <w:vAlign w:val="center"/>
            <w:hideMark/>
          </w:tcPr>
          <w:p w14:paraId="4B0077EE"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kern w:val="0"/>
                <w:sz w:val="18"/>
                <w:szCs w:val="18"/>
                <w:lang w:eastAsia="en-IE"/>
                <w14:ligatures w14:val="none"/>
              </w:rPr>
            </w:pPr>
            <w:r w:rsidRPr="00633036">
              <w:rPr>
                <w:rFonts w:ascii="Arial" w:eastAsia="Times New Roman" w:hAnsi="Arial" w:cs="Arial"/>
                <w:b/>
                <w:bCs/>
                <w:i/>
                <w:iCs/>
                <w:color w:val="000000"/>
                <w:kern w:val="0"/>
                <w:sz w:val="18"/>
                <w:szCs w:val="18"/>
                <w:lang w:eastAsia="en-IE"/>
                <w14:ligatures w14:val="none"/>
              </w:rPr>
              <w:t>Low</w:t>
            </w:r>
          </w:p>
        </w:tc>
        <w:tc>
          <w:tcPr>
            <w:tcW w:w="1417" w:type="dxa"/>
            <w:noWrap/>
            <w:vAlign w:val="center"/>
            <w:hideMark/>
          </w:tcPr>
          <w:p w14:paraId="6C05C704"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3.66</w:t>
            </w:r>
          </w:p>
        </w:tc>
        <w:tc>
          <w:tcPr>
            <w:tcW w:w="1134" w:type="dxa"/>
            <w:noWrap/>
            <w:vAlign w:val="center"/>
            <w:hideMark/>
          </w:tcPr>
          <w:p w14:paraId="34B0D15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2.40</w:t>
            </w:r>
          </w:p>
        </w:tc>
        <w:tc>
          <w:tcPr>
            <w:tcW w:w="1276" w:type="dxa"/>
            <w:noWrap/>
            <w:vAlign w:val="center"/>
            <w:hideMark/>
          </w:tcPr>
          <w:p w14:paraId="7E5B3424"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2.75</w:t>
            </w:r>
          </w:p>
        </w:tc>
        <w:tc>
          <w:tcPr>
            <w:tcW w:w="1072" w:type="dxa"/>
            <w:noWrap/>
            <w:vAlign w:val="center"/>
            <w:hideMark/>
          </w:tcPr>
          <w:p w14:paraId="0BEC44D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2.62</w:t>
            </w:r>
          </w:p>
        </w:tc>
        <w:tc>
          <w:tcPr>
            <w:tcW w:w="1479" w:type="dxa"/>
            <w:noWrap/>
            <w:vAlign w:val="center"/>
            <w:hideMark/>
          </w:tcPr>
          <w:p w14:paraId="021A8876"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3.15</w:t>
            </w:r>
          </w:p>
        </w:tc>
        <w:tc>
          <w:tcPr>
            <w:tcW w:w="1418" w:type="dxa"/>
            <w:noWrap/>
            <w:vAlign w:val="center"/>
            <w:hideMark/>
          </w:tcPr>
          <w:p w14:paraId="4EF1D6DB"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3.29</w:t>
            </w:r>
          </w:p>
        </w:tc>
      </w:tr>
      <w:tr w:rsidR="00D93CC8" w:rsidRPr="00633036" w14:paraId="0D30F534"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73A68EB5"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57BDB97A"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Medium</w:t>
            </w:r>
          </w:p>
        </w:tc>
        <w:tc>
          <w:tcPr>
            <w:tcW w:w="1417" w:type="dxa"/>
            <w:noWrap/>
            <w:vAlign w:val="center"/>
            <w:hideMark/>
          </w:tcPr>
          <w:p w14:paraId="248163C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3.72</w:t>
            </w:r>
          </w:p>
        </w:tc>
        <w:tc>
          <w:tcPr>
            <w:tcW w:w="1134" w:type="dxa"/>
            <w:noWrap/>
            <w:vAlign w:val="center"/>
            <w:hideMark/>
          </w:tcPr>
          <w:p w14:paraId="12DC7BD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3.37*</w:t>
            </w:r>
          </w:p>
        </w:tc>
        <w:tc>
          <w:tcPr>
            <w:tcW w:w="1276" w:type="dxa"/>
            <w:noWrap/>
            <w:vAlign w:val="center"/>
            <w:hideMark/>
          </w:tcPr>
          <w:p w14:paraId="2F87BEB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3.44</w:t>
            </w:r>
          </w:p>
        </w:tc>
        <w:tc>
          <w:tcPr>
            <w:tcW w:w="1072" w:type="dxa"/>
            <w:noWrap/>
            <w:vAlign w:val="center"/>
            <w:hideMark/>
          </w:tcPr>
          <w:p w14:paraId="05AB997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3.37</w:t>
            </w:r>
          </w:p>
        </w:tc>
        <w:tc>
          <w:tcPr>
            <w:tcW w:w="1479" w:type="dxa"/>
            <w:noWrap/>
            <w:vAlign w:val="center"/>
            <w:hideMark/>
          </w:tcPr>
          <w:p w14:paraId="232B4C2A"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3.27</w:t>
            </w:r>
          </w:p>
        </w:tc>
        <w:tc>
          <w:tcPr>
            <w:tcW w:w="1418" w:type="dxa"/>
            <w:noWrap/>
            <w:vAlign w:val="center"/>
            <w:hideMark/>
          </w:tcPr>
          <w:p w14:paraId="4F15AA3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3.34</w:t>
            </w:r>
          </w:p>
        </w:tc>
      </w:tr>
      <w:tr w:rsidR="00D93CC8" w:rsidRPr="00633036" w14:paraId="44852E38"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2A3B75DA"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4624FB3F"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High</w:t>
            </w:r>
          </w:p>
        </w:tc>
        <w:tc>
          <w:tcPr>
            <w:tcW w:w="1417" w:type="dxa"/>
            <w:noWrap/>
            <w:vAlign w:val="center"/>
            <w:hideMark/>
          </w:tcPr>
          <w:p w14:paraId="13C76B9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5.97**</w:t>
            </w:r>
          </w:p>
        </w:tc>
        <w:tc>
          <w:tcPr>
            <w:tcW w:w="1134" w:type="dxa"/>
            <w:noWrap/>
            <w:vAlign w:val="center"/>
            <w:hideMark/>
          </w:tcPr>
          <w:p w14:paraId="64765EAF"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5.05***</w:t>
            </w:r>
          </w:p>
        </w:tc>
        <w:tc>
          <w:tcPr>
            <w:tcW w:w="1276" w:type="dxa"/>
            <w:noWrap/>
            <w:vAlign w:val="center"/>
            <w:hideMark/>
          </w:tcPr>
          <w:p w14:paraId="2C1B4494"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4.08*</w:t>
            </w:r>
          </w:p>
        </w:tc>
        <w:tc>
          <w:tcPr>
            <w:tcW w:w="1072" w:type="dxa"/>
            <w:noWrap/>
            <w:vAlign w:val="center"/>
            <w:hideMark/>
          </w:tcPr>
          <w:p w14:paraId="2D22B5E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3.54</w:t>
            </w:r>
          </w:p>
        </w:tc>
        <w:tc>
          <w:tcPr>
            <w:tcW w:w="1479" w:type="dxa"/>
            <w:noWrap/>
            <w:vAlign w:val="center"/>
            <w:hideMark/>
          </w:tcPr>
          <w:p w14:paraId="27A984D0"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4.47</w:t>
            </w:r>
          </w:p>
        </w:tc>
        <w:tc>
          <w:tcPr>
            <w:tcW w:w="1418" w:type="dxa"/>
            <w:noWrap/>
            <w:vAlign w:val="center"/>
            <w:hideMark/>
          </w:tcPr>
          <w:p w14:paraId="2D58D8E2"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4.81*</w:t>
            </w:r>
          </w:p>
        </w:tc>
      </w:tr>
      <w:tr w:rsidR="00D93CC8" w:rsidRPr="00633036" w14:paraId="6EAF4AD5"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vAlign w:val="center"/>
            <w:hideMark/>
          </w:tcPr>
          <w:p w14:paraId="0A872270"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Nationality</w:t>
            </w:r>
          </w:p>
        </w:tc>
        <w:tc>
          <w:tcPr>
            <w:tcW w:w="3969" w:type="dxa"/>
            <w:noWrap/>
            <w:vAlign w:val="center"/>
            <w:hideMark/>
          </w:tcPr>
          <w:p w14:paraId="7D40D616"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color w:val="000000"/>
                <w:kern w:val="0"/>
                <w:sz w:val="18"/>
                <w:szCs w:val="18"/>
                <w:lang w:eastAsia="en-IE"/>
                <w14:ligatures w14:val="none"/>
              </w:rPr>
            </w:pPr>
            <w:r w:rsidRPr="00633036">
              <w:rPr>
                <w:rFonts w:ascii="Arial" w:eastAsia="Times New Roman" w:hAnsi="Arial" w:cs="Arial"/>
                <w:b/>
                <w:bCs/>
                <w:i/>
                <w:iCs/>
                <w:color w:val="000000"/>
                <w:kern w:val="0"/>
                <w:sz w:val="18"/>
                <w:szCs w:val="18"/>
                <w:lang w:eastAsia="en-IE"/>
                <w14:ligatures w14:val="none"/>
              </w:rPr>
              <w:t>Irish</w:t>
            </w:r>
          </w:p>
        </w:tc>
        <w:tc>
          <w:tcPr>
            <w:tcW w:w="1417" w:type="dxa"/>
            <w:noWrap/>
            <w:vAlign w:val="center"/>
            <w:hideMark/>
          </w:tcPr>
          <w:p w14:paraId="3B61FB0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4.35</w:t>
            </w:r>
          </w:p>
        </w:tc>
        <w:tc>
          <w:tcPr>
            <w:tcW w:w="1134" w:type="dxa"/>
            <w:noWrap/>
            <w:vAlign w:val="center"/>
            <w:hideMark/>
          </w:tcPr>
          <w:p w14:paraId="38E94C09"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3.89</w:t>
            </w:r>
          </w:p>
        </w:tc>
        <w:tc>
          <w:tcPr>
            <w:tcW w:w="1276" w:type="dxa"/>
            <w:noWrap/>
            <w:vAlign w:val="center"/>
            <w:hideMark/>
          </w:tcPr>
          <w:p w14:paraId="6916CA16"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3.69</w:t>
            </w:r>
          </w:p>
        </w:tc>
        <w:tc>
          <w:tcPr>
            <w:tcW w:w="1072" w:type="dxa"/>
            <w:noWrap/>
            <w:vAlign w:val="center"/>
            <w:hideMark/>
          </w:tcPr>
          <w:p w14:paraId="2A539F8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3.57</w:t>
            </w:r>
          </w:p>
        </w:tc>
        <w:tc>
          <w:tcPr>
            <w:tcW w:w="1479" w:type="dxa"/>
            <w:noWrap/>
            <w:vAlign w:val="center"/>
            <w:hideMark/>
          </w:tcPr>
          <w:p w14:paraId="651B1F2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3.71</w:t>
            </w:r>
          </w:p>
        </w:tc>
        <w:tc>
          <w:tcPr>
            <w:tcW w:w="1418" w:type="dxa"/>
            <w:noWrap/>
            <w:vAlign w:val="center"/>
            <w:hideMark/>
          </w:tcPr>
          <w:p w14:paraId="5C88298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0.18</w:t>
            </w:r>
          </w:p>
        </w:tc>
      </w:tr>
      <w:tr w:rsidR="00D93CC8" w:rsidRPr="00633036" w14:paraId="30C81ADF"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55D6BF32"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2A71B7B5"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Non-Irish</w:t>
            </w:r>
          </w:p>
        </w:tc>
        <w:tc>
          <w:tcPr>
            <w:tcW w:w="1417" w:type="dxa"/>
            <w:noWrap/>
            <w:vAlign w:val="center"/>
            <w:hideMark/>
          </w:tcPr>
          <w:p w14:paraId="67A16CB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2.40**</w:t>
            </w:r>
          </w:p>
        </w:tc>
        <w:tc>
          <w:tcPr>
            <w:tcW w:w="1134" w:type="dxa"/>
            <w:noWrap/>
            <w:vAlign w:val="center"/>
            <w:hideMark/>
          </w:tcPr>
          <w:p w14:paraId="36D4EA78"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1.45***</w:t>
            </w:r>
          </w:p>
        </w:tc>
        <w:tc>
          <w:tcPr>
            <w:tcW w:w="1276" w:type="dxa"/>
            <w:noWrap/>
            <w:vAlign w:val="center"/>
            <w:hideMark/>
          </w:tcPr>
          <w:p w14:paraId="2133E1B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2.17*</w:t>
            </w:r>
          </w:p>
        </w:tc>
        <w:tc>
          <w:tcPr>
            <w:tcW w:w="1072" w:type="dxa"/>
            <w:noWrap/>
            <w:vAlign w:val="center"/>
            <w:hideMark/>
          </w:tcPr>
          <w:p w14:paraId="5E665D47"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2.00**</w:t>
            </w:r>
          </w:p>
        </w:tc>
        <w:tc>
          <w:tcPr>
            <w:tcW w:w="1479" w:type="dxa"/>
            <w:noWrap/>
            <w:vAlign w:val="center"/>
            <w:hideMark/>
          </w:tcPr>
          <w:p w14:paraId="1815510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2.04***</w:t>
            </w:r>
          </w:p>
        </w:tc>
        <w:tc>
          <w:tcPr>
            <w:tcW w:w="1418" w:type="dxa"/>
            <w:noWrap/>
            <w:vAlign w:val="center"/>
            <w:hideMark/>
          </w:tcPr>
          <w:p w14:paraId="04D3148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0.40*</w:t>
            </w:r>
          </w:p>
        </w:tc>
      </w:tr>
      <w:tr w:rsidR="00D93CC8" w:rsidRPr="00633036" w14:paraId="3EBBA6C7"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vAlign w:val="center"/>
            <w:hideMark/>
          </w:tcPr>
          <w:p w14:paraId="416E1595"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Region</w:t>
            </w:r>
          </w:p>
        </w:tc>
        <w:tc>
          <w:tcPr>
            <w:tcW w:w="3969" w:type="dxa"/>
            <w:noWrap/>
            <w:vAlign w:val="center"/>
            <w:hideMark/>
          </w:tcPr>
          <w:p w14:paraId="373ED7BC"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color w:val="000000"/>
                <w:kern w:val="0"/>
                <w:sz w:val="18"/>
                <w:szCs w:val="18"/>
                <w:lang w:eastAsia="en-IE"/>
                <w14:ligatures w14:val="none"/>
              </w:rPr>
            </w:pPr>
            <w:r w:rsidRPr="00633036">
              <w:rPr>
                <w:rFonts w:ascii="Arial" w:eastAsia="Times New Roman" w:hAnsi="Arial" w:cs="Arial"/>
                <w:b/>
                <w:bCs/>
                <w:i/>
                <w:iCs/>
                <w:color w:val="000000"/>
                <w:kern w:val="0"/>
                <w:sz w:val="18"/>
                <w:szCs w:val="18"/>
                <w:lang w:eastAsia="en-IE"/>
                <w14:ligatures w14:val="none"/>
              </w:rPr>
              <w:t>North &amp; West</w:t>
            </w:r>
          </w:p>
        </w:tc>
        <w:tc>
          <w:tcPr>
            <w:tcW w:w="1417" w:type="dxa"/>
            <w:noWrap/>
            <w:vAlign w:val="center"/>
            <w:hideMark/>
          </w:tcPr>
          <w:p w14:paraId="00E722A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5.55</w:t>
            </w:r>
          </w:p>
        </w:tc>
        <w:tc>
          <w:tcPr>
            <w:tcW w:w="1134" w:type="dxa"/>
            <w:noWrap/>
            <w:vAlign w:val="center"/>
            <w:hideMark/>
          </w:tcPr>
          <w:p w14:paraId="3E288ACD"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4.77</w:t>
            </w:r>
          </w:p>
        </w:tc>
        <w:tc>
          <w:tcPr>
            <w:tcW w:w="1276" w:type="dxa"/>
            <w:noWrap/>
            <w:vAlign w:val="center"/>
            <w:hideMark/>
          </w:tcPr>
          <w:p w14:paraId="3461AE2B"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4.54</w:t>
            </w:r>
          </w:p>
        </w:tc>
        <w:tc>
          <w:tcPr>
            <w:tcW w:w="1072" w:type="dxa"/>
            <w:noWrap/>
            <w:vAlign w:val="center"/>
            <w:hideMark/>
          </w:tcPr>
          <w:p w14:paraId="226388C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4.03</w:t>
            </w:r>
          </w:p>
        </w:tc>
        <w:tc>
          <w:tcPr>
            <w:tcW w:w="1479" w:type="dxa"/>
            <w:noWrap/>
            <w:vAlign w:val="center"/>
            <w:hideMark/>
          </w:tcPr>
          <w:p w14:paraId="5F8410DD"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4.96</w:t>
            </w:r>
          </w:p>
        </w:tc>
        <w:tc>
          <w:tcPr>
            <w:tcW w:w="1418" w:type="dxa"/>
            <w:noWrap/>
            <w:vAlign w:val="center"/>
            <w:hideMark/>
          </w:tcPr>
          <w:p w14:paraId="6887D9C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4.99</w:t>
            </w:r>
          </w:p>
        </w:tc>
      </w:tr>
      <w:tr w:rsidR="00D93CC8" w:rsidRPr="00633036" w14:paraId="3E071051"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3FF9EC32"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71E7141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Southern</w:t>
            </w:r>
          </w:p>
        </w:tc>
        <w:tc>
          <w:tcPr>
            <w:tcW w:w="1417" w:type="dxa"/>
            <w:noWrap/>
            <w:vAlign w:val="center"/>
            <w:hideMark/>
          </w:tcPr>
          <w:p w14:paraId="48FA1BE8"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4.02**</w:t>
            </w:r>
          </w:p>
        </w:tc>
        <w:tc>
          <w:tcPr>
            <w:tcW w:w="1134" w:type="dxa"/>
            <w:noWrap/>
            <w:vAlign w:val="center"/>
            <w:hideMark/>
          </w:tcPr>
          <w:p w14:paraId="3E0D68A0"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3.90</w:t>
            </w:r>
          </w:p>
        </w:tc>
        <w:tc>
          <w:tcPr>
            <w:tcW w:w="1276" w:type="dxa"/>
            <w:noWrap/>
            <w:vAlign w:val="center"/>
            <w:hideMark/>
          </w:tcPr>
          <w:p w14:paraId="237397B2"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3.67</w:t>
            </w:r>
          </w:p>
        </w:tc>
        <w:tc>
          <w:tcPr>
            <w:tcW w:w="1072" w:type="dxa"/>
            <w:noWrap/>
            <w:vAlign w:val="center"/>
            <w:hideMark/>
          </w:tcPr>
          <w:p w14:paraId="248F4BC7"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3.54</w:t>
            </w:r>
          </w:p>
        </w:tc>
        <w:tc>
          <w:tcPr>
            <w:tcW w:w="1479" w:type="dxa"/>
            <w:noWrap/>
            <w:vAlign w:val="center"/>
            <w:hideMark/>
          </w:tcPr>
          <w:p w14:paraId="285AC90B"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3.86*</w:t>
            </w:r>
          </w:p>
        </w:tc>
        <w:tc>
          <w:tcPr>
            <w:tcW w:w="1418" w:type="dxa"/>
            <w:noWrap/>
            <w:vAlign w:val="center"/>
            <w:hideMark/>
          </w:tcPr>
          <w:p w14:paraId="3DDF63DE"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3.79*</w:t>
            </w:r>
          </w:p>
        </w:tc>
      </w:tr>
      <w:tr w:rsidR="00D93CC8" w:rsidRPr="00633036" w14:paraId="64833E1C"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3009D702"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048A2A91"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East &amp; Midlands</w:t>
            </w:r>
          </w:p>
        </w:tc>
        <w:tc>
          <w:tcPr>
            <w:tcW w:w="1417" w:type="dxa"/>
            <w:noWrap/>
            <w:vAlign w:val="center"/>
            <w:hideMark/>
          </w:tcPr>
          <w:p w14:paraId="438FB10D"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3.49***</w:t>
            </w:r>
          </w:p>
        </w:tc>
        <w:tc>
          <w:tcPr>
            <w:tcW w:w="1134" w:type="dxa"/>
            <w:noWrap/>
            <w:vAlign w:val="center"/>
            <w:hideMark/>
          </w:tcPr>
          <w:p w14:paraId="7A881849"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2.72***</w:t>
            </w:r>
          </w:p>
        </w:tc>
        <w:tc>
          <w:tcPr>
            <w:tcW w:w="1276" w:type="dxa"/>
            <w:noWrap/>
            <w:vAlign w:val="center"/>
            <w:hideMark/>
          </w:tcPr>
          <w:p w14:paraId="52189D2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2.89***</w:t>
            </w:r>
          </w:p>
        </w:tc>
        <w:tc>
          <w:tcPr>
            <w:tcW w:w="1072" w:type="dxa"/>
            <w:noWrap/>
            <w:vAlign w:val="center"/>
            <w:hideMark/>
          </w:tcPr>
          <w:p w14:paraId="1552E6D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2.88*</w:t>
            </w:r>
          </w:p>
        </w:tc>
        <w:tc>
          <w:tcPr>
            <w:tcW w:w="1479" w:type="dxa"/>
            <w:noWrap/>
            <w:vAlign w:val="center"/>
            <w:hideMark/>
          </w:tcPr>
          <w:p w14:paraId="286FC7D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2.57***</w:t>
            </w:r>
          </w:p>
        </w:tc>
        <w:tc>
          <w:tcPr>
            <w:tcW w:w="1418" w:type="dxa"/>
            <w:noWrap/>
            <w:vAlign w:val="center"/>
            <w:hideMark/>
          </w:tcPr>
          <w:p w14:paraId="635239E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2.85***</w:t>
            </w:r>
          </w:p>
        </w:tc>
      </w:tr>
      <w:tr w:rsidR="00D93CC8" w:rsidRPr="00633036" w14:paraId="16F6195C"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vAlign w:val="center"/>
            <w:hideMark/>
          </w:tcPr>
          <w:p w14:paraId="682169C7"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NACE</w:t>
            </w:r>
          </w:p>
        </w:tc>
        <w:tc>
          <w:tcPr>
            <w:tcW w:w="3969" w:type="dxa"/>
            <w:noWrap/>
            <w:vAlign w:val="center"/>
            <w:hideMark/>
          </w:tcPr>
          <w:p w14:paraId="64E3E476"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kern w:val="0"/>
                <w:sz w:val="18"/>
                <w:szCs w:val="18"/>
                <w:lang w:eastAsia="en-IE"/>
                <w14:ligatures w14:val="none"/>
              </w:rPr>
            </w:pPr>
            <w:r w:rsidRPr="00633036">
              <w:rPr>
                <w:rFonts w:ascii="Arial" w:eastAsia="Times New Roman" w:hAnsi="Arial" w:cs="Arial"/>
                <w:b/>
                <w:bCs/>
                <w:i/>
                <w:iCs/>
                <w:color w:val="000000"/>
                <w:kern w:val="0"/>
                <w:sz w:val="18"/>
                <w:szCs w:val="18"/>
                <w:lang w:eastAsia="en-IE"/>
                <w14:ligatures w14:val="none"/>
              </w:rPr>
              <w:t>Agriculture</w:t>
            </w:r>
          </w:p>
        </w:tc>
        <w:tc>
          <w:tcPr>
            <w:tcW w:w="1417" w:type="dxa"/>
            <w:noWrap/>
            <w:vAlign w:val="center"/>
            <w:hideMark/>
          </w:tcPr>
          <w:p w14:paraId="15C075A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8.99</w:t>
            </w:r>
          </w:p>
        </w:tc>
        <w:tc>
          <w:tcPr>
            <w:tcW w:w="1134" w:type="dxa"/>
            <w:noWrap/>
            <w:vAlign w:val="center"/>
            <w:hideMark/>
          </w:tcPr>
          <w:p w14:paraId="136E925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6.53</w:t>
            </w:r>
          </w:p>
        </w:tc>
        <w:tc>
          <w:tcPr>
            <w:tcW w:w="1276" w:type="dxa"/>
            <w:noWrap/>
            <w:vAlign w:val="center"/>
            <w:hideMark/>
          </w:tcPr>
          <w:p w14:paraId="13F1B595"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7.22</w:t>
            </w:r>
          </w:p>
        </w:tc>
        <w:tc>
          <w:tcPr>
            <w:tcW w:w="1072" w:type="dxa"/>
            <w:noWrap/>
            <w:vAlign w:val="center"/>
            <w:hideMark/>
          </w:tcPr>
          <w:p w14:paraId="3ACFC6A8"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6.09</w:t>
            </w:r>
          </w:p>
        </w:tc>
        <w:tc>
          <w:tcPr>
            <w:tcW w:w="1479" w:type="dxa"/>
            <w:noWrap/>
            <w:vAlign w:val="center"/>
            <w:hideMark/>
          </w:tcPr>
          <w:p w14:paraId="5004F758"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5.71</w:t>
            </w:r>
          </w:p>
        </w:tc>
        <w:tc>
          <w:tcPr>
            <w:tcW w:w="1418" w:type="dxa"/>
            <w:noWrap/>
            <w:vAlign w:val="center"/>
            <w:hideMark/>
          </w:tcPr>
          <w:p w14:paraId="6991BC6A"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5.58</w:t>
            </w:r>
          </w:p>
        </w:tc>
      </w:tr>
      <w:tr w:rsidR="00D93CC8" w:rsidRPr="00633036" w14:paraId="41F03ECA"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7A3792A5"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4101B4E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Industry</w:t>
            </w:r>
          </w:p>
        </w:tc>
        <w:tc>
          <w:tcPr>
            <w:tcW w:w="1417" w:type="dxa"/>
            <w:noWrap/>
            <w:vAlign w:val="center"/>
            <w:hideMark/>
          </w:tcPr>
          <w:p w14:paraId="79870B5D"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2.96***</w:t>
            </w:r>
          </w:p>
        </w:tc>
        <w:tc>
          <w:tcPr>
            <w:tcW w:w="1134" w:type="dxa"/>
            <w:noWrap/>
            <w:vAlign w:val="center"/>
            <w:hideMark/>
          </w:tcPr>
          <w:p w14:paraId="4CCBE71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2.12***</w:t>
            </w:r>
          </w:p>
        </w:tc>
        <w:tc>
          <w:tcPr>
            <w:tcW w:w="1276" w:type="dxa"/>
            <w:noWrap/>
            <w:vAlign w:val="center"/>
            <w:hideMark/>
          </w:tcPr>
          <w:p w14:paraId="456E5F5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2.26***</w:t>
            </w:r>
          </w:p>
        </w:tc>
        <w:tc>
          <w:tcPr>
            <w:tcW w:w="1072" w:type="dxa"/>
            <w:noWrap/>
            <w:vAlign w:val="center"/>
            <w:hideMark/>
          </w:tcPr>
          <w:p w14:paraId="364B4BB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1.86***</w:t>
            </w:r>
          </w:p>
        </w:tc>
        <w:tc>
          <w:tcPr>
            <w:tcW w:w="1479" w:type="dxa"/>
            <w:noWrap/>
            <w:vAlign w:val="center"/>
            <w:hideMark/>
          </w:tcPr>
          <w:p w14:paraId="01A57D09"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2.44***</w:t>
            </w:r>
          </w:p>
        </w:tc>
        <w:tc>
          <w:tcPr>
            <w:tcW w:w="1418" w:type="dxa"/>
            <w:noWrap/>
            <w:vAlign w:val="center"/>
            <w:hideMark/>
          </w:tcPr>
          <w:p w14:paraId="44BA80E9"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2.96*</w:t>
            </w:r>
          </w:p>
        </w:tc>
      </w:tr>
      <w:tr w:rsidR="00D93CC8" w:rsidRPr="00633036" w14:paraId="5DB4E807"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38A5B003"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475E3AC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Construction</w:t>
            </w:r>
          </w:p>
        </w:tc>
        <w:tc>
          <w:tcPr>
            <w:tcW w:w="1417" w:type="dxa"/>
            <w:noWrap/>
            <w:vAlign w:val="center"/>
            <w:hideMark/>
          </w:tcPr>
          <w:p w14:paraId="0500EBE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4.51**</w:t>
            </w:r>
          </w:p>
        </w:tc>
        <w:tc>
          <w:tcPr>
            <w:tcW w:w="1134" w:type="dxa"/>
            <w:noWrap/>
            <w:vAlign w:val="center"/>
            <w:hideMark/>
          </w:tcPr>
          <w:p w14:paraId="0F661AEA"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3.89*</w:t>
            </w:r>
          </w:p>
        </w:tc>
        <w:tc>
          <w:tcPr>
            <w:tcW w:w="1276" w:type="dxa"/>
            <w:noWrap/>
            <w:vAlign w:val="center"/>
            <w:hideMark/>
          </w:tcPr>
          <w:p w14:paraId="5B23465E"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2.78***</w:t>
            </w:r>
          </w:p>
        </w:tc>
        <w:tc>
          <w:tcPr>
            <w:tcW w:w="1072" w:type="dxa"/>
            <w:noWrap/>
            <w:vAlign w:val="center"/>
            <w:hideMark/>
          </w:tcPr>
          <w:p w14:paraId="734F694C"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3.20*</w:t>
            </w:r>
          </w:p>
        </w:tc>
        <w:tc>
          <w:tcPr>
            <w:tcW w:w="1479" w:type="dxa"/>
            <w:noWrap/>
            <w:vAlign w:val="center"/>
            <w:hideMark/>
          </w:tcPr>
          <w:p w14:paraId="4887910E"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3.49*</w:t>
            </w:r>
          </w:p>
        </w:tc>
        <w:tc>
          <w:tcPr>
            <w:tcW w:w="1418" w:type="dxa"/>
            <w:noWrap/>
            <w:vAlign w:val="center"/>
            <w:hideMark/>
          </w:tcPr>
          <w:p w14:paraId="13D49716"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4.58</w:t>
            </w:r>
          </w:p>
        </w:tc>
      </w:tr>
      <w:tr w:rsidR="00D93CC8" w:rsidRPr="00633036" w14:paraId="6D66015A"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003647DD"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3D6F8B4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Trade</w:t>
            </w:r>
          </w:p>
        </w:tc>
        <w:tc>
          <w:tcPr>
            <w:tcW w:w="1417" w:type="dxa"/>
            <w:noWrap/>
            <w:vAlign w:val="center"/>
            <w:hideMark/>
          </w:tcPr>
          <w:p w14:paraId="7B3FF4A5"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4.32***</w:t>
            </w:r>
          </w:p>
        </w:tc>
        <w:tc>
          <w:tcPr>
            <w:tcW w:w="1134" w:type="dxa"/>
            <w:noWrap/>
            <w:vAlign w:val="center"/>
            <w:hideMark/>
          </w:tcPr>
          <w:p w14:paraId="5F9946D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2.67***</w:t>
            </w:r>
          </w:p>
        </w:tc>
        <w:tc>
          <w:tcPr>
            <w:tcW w:w="1276" w:type="dxa"/>
            <w:noWrap/>
            <w:vAlign w:val="center"/>
            <w:hideMark/>
          </w:tcPr>
          <w:p w14:paraId="163F8B56"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2.68***</w:t>
            </w:r>
          </w:p>
        </w:tc>
        <w:tc>
          <w:tcPr>
            <w:tcW w:w="1072" w:type="dxa"/>
            <w:noWrap/>
            <w:vAlign w:val="center"/>
            <w:hideMark/>
          </w:tcPr>
          <w:p w14:paraId="1ED124E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2.03***</w:t>
            </w:r>
          </w:p>
        </w:tc>
        <w:tc>
          <w:tcPr>
            <w:tcW w:w="1479" w:type="dxa"/>
            <w:noWrap/>
            <w:vAlign w:val="center"/>
            <w:hideMark/>
          </w:tcPr>
          <w:p w14:paraId="58828B4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1.71***</w:t>
            </w:r>
          </w:p>
        </w:tc>
        <w:tc>
          <w:tcPr>
            <w:tcW w:w="1418" w:type="dxa"/>
            <w:noWrap/>
            <w:vAlign w:val="center"/>
            <w:hideMark/>
          </w:tcPr>
          <w:p w14:paraId="23256A26"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2.72**</w:t>
            </w:r>
          </w:p>
        </w:tc>
      </w:tr>
      <w:tr w:rsidR="00D93CC8" w:rsidRPr="00633036" w14:paraId="58491246"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7D4ED9D2"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55073E8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Transportation and Storage</w:t>
            </w:r>
          </w:p>
        </w:tc>
        <w:tc>
          <w:tcPr>
            <w:tcW w:w="1417" w:type="dxa"/>
            <w:noWrap/>
            <w:vAlign w:val="center"/>
            <w:hideMark/>
          </w:tcPr>
          <w:p w14:paraId="11F5C66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4.58**</w:t>
            </w:r>
          </w:p>
        </w:tc>
        <w:tc>
          <w:tcPr>
            <w:tcW w:w="1134" w:type="dxa"/>
            <w:noWrap/>
            <w:vAlign w:val="center"/>
            <w:hideMark/>
          </w:tcPr>
          <w:p w14:paraId="1CC8908B"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3.32*</w:t>
            </w:r>
          </w:p>
        </w:tc>
        <w:tc>
          <w:tcPr>
            <w:tcW w:w="1276" w:type="dxa"/>
            <w:noWrap/>
            <w:vAlign w:val="center"/>
            <w:hideMark/>
          </w:tcPr>
          <w:p w14:paraId="555DF066"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2.86**</w:t>
            </w:r>
          </w:p>
        </w:tc>
        <w:tc>
          <w:tcPr>
            <w:tcW w:w="1072" w:type="dxa"/>
            <w:noWrap/>
            <w:vAlign w:val="center"/>
            <w:hideMark/>
          </w:tcPr>
          <w:p w14:paraId="0FDC52F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2.40**</w:t>
            </w:r>
          </w:p>
        </w:tc>
        <w:tc>
          <w:tcPr>
            <w:tcW w:w="1479" w:type="dxa"/>
            <w:noWrap/>
            <w:vAlign w:val="center"/>
            <w:hideMark/>
          </w:tcPr>
          <w:p w14:paraId="1267CCB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2.59**</w:t>
            </w:r>
          </w:p>
        </w:tc>
        <w:tc>
          <w:tcPr>
            <w:tcW w:w="1418" w:type="dxa"/>
            <w:noWrap/>
            <w:vAlign w:val="center"/>
            <w:hideMark/>
          </w:tcPr>
          <w:p w14:paraId="33261D9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2.56*</w:t>
            </w:r>
          </w:p>
        </w:tc>
      </w:tr>
      <w:tr w:rsidR="00D93CC8" w:rsidRPr="00633036" w14:paraId="6A80B8B5"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064EF607"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1E4121EB"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Accommodation and Food</w:t>
            </w:r>
          </w:p>
        </w:tc>
        <w:tc>
          <w:tcPr>
            <w:tcW w:w="1417" w:type="dxa"/>
            <w:noWrap/>
            <w:vAlign w:val="center"/>
            <w:hideMark/>
          </w:tcPr>
          <w:p w14:paraId="43BEF0C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1.86***</w:t>
            </w:r>
          </w:p>
        </w:tc>
        <w:tc>
          <w:tcPr>
            <w:tcW w:w="1134" w:type="dxa"/>
            <w:noWrap/>
            <w:vAlign w:val="center"/>
            <w:hideMark/>
          </w:tcPr>
          <w:p w14:paraId="0F27521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3.26**</w:t>
            </w:r>
          </w:p>
        </w:tc>
        <w:tc>
          <w:tcPr>
            <w:tcW w:w="1276" w:type="dxa"/>
            <w:noWrap/>
            <w:vAlign w:val="center"/>
            <w:hideMark/>
          </w:tcPr>
          <w:p w14:paraId="7286043D"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2.59**</w:t>
            </w:r>
          </w:p>
        </w:tc>
        <w:tc>
          <w:tcPr>
            <w:tcW w:w="1072" w:type="dxa"/>
            <w:noWrap/>
            <w:vAlign w:val="center"/>
            <w:hideMark/>
          </w:tcPr>
          <w:p w14:paraId="1A5D92F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3.28*</w:t>
            </w:r>
          </w:p>
        </w:tc>
        <w:tc>
          <w:tcPr>
            <w:tcW w:w="1479" w:type="dxa"/>
            <w:noWrap/>
            <w:vAlign w:val="center"/>
            <w:hideMark/>
          </w:tcPr>
          <w:p w14:paraId="12DC02D9"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3.66</w:t>
            </w:r>
          </w:p>
        </w:tc>
        <w:tc>
          <w:tcPr>
            <w:tcW w:w="1418" w:type="dxa"/>
            <w:noWrap/>
            <w:vAlign w:val="center"/>
            <w:hideMark/>
          </w:tcPr>
          <w:p w14:paraId="1D65EEA4"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3.03(</w:t>
            </w:r>
          </w:p>
        </w:tc>
      </w:tr>
      <w:tr w:rsidR="00D93CC8" w:rsidRPr="00633036" w14:paraId="0788A0F1"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673ADB42"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57FA5535"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Information and Communication</w:t>
            </w:r>
          </w:p>
        </w:tc>
        <w:tc>
          <w:tcPr>
            <w:tcW w:w="1417" w:type="dxa"/>
            <w:noWrap/>
            <w:vAlign w:val="center"/>
            <w:hideMark/>
          </w:tcPr>
          <w:p w14:paraId="39A3B11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3.16***</w:t>
            </w:r>
          </w:p>
        </w:tc>
        <w:tc>
          <w:tcPr>
            <w:tcW w:w="1134" w:type="dxa"/>
            <w:noWrap/>
            <w:vAlign w:val="center"/>
            <w:hideMark/>
          </w:tcPr>
          <w:p w14:paraId="57CE7DBA"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4.04</w:t>
            </w:r>
          </w:p>
        </w:tc>
        <w:tc>
          <w:tcPr>
            <w:tcW w:w="1276" w:type="dxa"/>
            <w:noWrap/>
            <w:vAlign w:val="center"/>
            <w:hideMark/>
          </w:tcPr>
          <w:p w14:paraId="27BA1A65"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3.74**</w:t>
            </w:r>
          </w:p>
        </w:tc>
        <w:tc>
          <w:tcPr>
            <w:tcW w:w="1072" w:type="dxa"/>
            <w:noWrap/>
            <w:vAlign w:val="center"/>
            <w:hideMark/>
          </w:tcPr>
          <w:p w14:paraId="299355A8"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3.58*</w:t>
            </w:r>
          </w:p>
        </w:tc>
        <w:tc>
          <w:tcPr>
            <w:tcW w:w="1479" w:type="dxa"/>
            <w:noWrap/>
            <w:vAlign w:val="center"/>
            <w:hideMark/>
          </w:tcPr>
          <w:p w14:paraId="1449D404"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4.26</w:t>
            </w:r>
          </w:p>
        </w:tc>
        <w:tc>
          <w:tcPr>
            <w:tcW w:w="1418" w:type="dxa"/>
            <w:noWrap/>
            <w:vAlign w:val="center"/>
            <w:hideMark/>
          </w:tcPr>
          <w:p w14:paraId="6F5769F4"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4.31</w:t>
            </w:r>
          </w:p>
        </w:tc>
      </w:tr>
      <w:tr w:rsidR="00D93CC8" w:rsidRPr="00633036" w14:paraId="40E59673"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1F92F53A"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63D663F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Financial</w:t>
            </w:r>
          </w:p>
        </w:tc>
        <w:tc>
          <w:tcPr>
            <w:tcW w:w="1417" w:type="dxa"/>
            <w:noWrap/>
            <w:vAlign w:val="center"/>
            <w:hideMark/>
          </w:tcPr>
          <w:p w14:paraId="32C6204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2.00***</w:t>
            </w:r>
          </w:p>
        </w:tc>
        <w:tc>
          <w:tcPr>
            <w:tcW w:w="1134" w:type="dxa"/>
            <w:noWrap/>
            <w:vAlign w:val="center"/>
            <w:hideMark/>
          </w:tcPr>
          <w:p w14:paraId="75CFF41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2.13**</w:t>
            </w:r>
          </w:p>
        </w:tc>
        <w:tc>
          <w:tcPr>
            <w:tcW w:w="1276" w:type="dxa"/>
            <w:noWrap/>
            <w:vAlign w:val="center"/>
            <w:hideMark/>
          </w:tcPr>
          <w:p w14:paraId="45D40314"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2.42***</w:t>
            </w:r>
          </w:p>
        </w:tc>
        <w:tc>
          <w:tcPr>
            <w:tcW w:w="1072" w:type="dxa"/>
            <w:noWrap/>
            <w:vAlign w:val="center"/>
            <w:hideMark/>
          </w:tcPr>
          <w:p w14:paraId="7186DF51"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1.29***</w:t>
            </w:r>
          </w:p>
        </w:tc>
        <w:tc>
          <w:tcPr>
            <w:tcW w:w="1479" w:type="dxa"/>
            <w:noWrap/>
            <w:vAlign w:val="center"/>
            <w:hideMark/>
          </w:tcPr>
          <w:p w14:paraId="5E322A7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1.94**</w:t>
            </w:r>
          </w:p>
        </w:tc>
        <w:tc>
          <w:tcPr>
            <w:tcW w:w="1418" w:type="dxa"/>
            <w:noWrap/>
            <w:vAlign w:val="center"/>
            <w:hideMark/>
          </w:tcPr>
          <w:p w14:paraId="459359B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1.67**</w:t>
            </w:r>
          </w:p>
        </w:tc>
      </w:tr>
      <w:tr w:rsidR="00D93CC8" w:rsidRPr="00633036" w14:paraId="782F1F0F"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42C992DE"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4A14275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Professional Scientific</w:t>
            </w:r>
          </w:p>
        </w:tc>
        <w:tc>
          <w:tcPr>
            <w:tcW w:w="1417" w:type="dxa"/>
            <w:noWrap/>
            <w:vAlign w:val="center"/>
            <w:hideMark/>
          </w:tcPr>
          <w:p w14:paraId="0236F707"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4.17***</w:t>
            </w:r>
          </w:p>
        </w:tc>
        <w:tc>
          <w:tcPr>
            <w:tcW w:w="1134" w:type="dxa"/>
            <w:noWrap/>
            <w:vAlign w:val="center"/>
            <w:hideMark/>
          </w:tcPr>
          <w:p w14:paraId="11AF6BA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4.50</w:t>
            </w:r>
          </w:p>
        </w:tc>
        <w:tc>
          <w:tcPr>
            <w:tcW w:w="1276" w:type="dxa"/>
            <w:noWrap/>
            <w:vAlign w:val="center"/>
            <w:hideMark/>
          </w:tcPr>
          <w:p w14:paraId="11C1FB0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4.11*</w:t>
            </w:r>
          </w:p>
        </w:tc>
        <w:tc>
          <w:tcPr>
            <w:tcW w:w="1072" w:type="dxa"/>
            <w:noWrap/>
            <w:vAlign w:val="center"/>
            <w:hideMark/>
          </w:tcPr>
          <w:p w14:paraId="59C72037"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5.37</w:t>
            </w:r>
          </w:p>
        </w:tc>
        <w:tc>
          <w:tcPr>
            <w:tcW w:w="1479" w:type="dxa"/>
            <w:noWrap/>
            <w:vAlign w:val="center"/>
            <w:hideMark/>
          </w:tcPr>
          <w:p w14:paraId="472BC96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5.26</w:t>
            </w:r>
          </w:p>
        </w:tc>
        <w:tc>
          <w:tcPr>
            <w:tcW w:w="1418" w:type="dxa"/>
            <w:noWrap/>
            <w:vAlign w:val="center"/>
            <w:hideMark/>
          </w:tcPr>
          <w:p w14:paraId="75DB469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3.97</w:t>
            </w:r>
          </w:p>
        </w:tc>
      </w:tr>
      <w:tr w:rsidR="00D93CC8" w:rsidRPr="00633036" w14:paraId="633872FF"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42C7825A"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7AE092E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Admin and Support</w:t>
            </w:r>
          </w:p>
        </w:tc>
        <w:tc>
          <w:tcPr>
            <w:tcW w:w="1417" w:type="dxa"/>
            <w:noWrap/>
            <w:vAlign w:val="center"/>
            <w:hideMark/>
          </w:tcPr>
          <w:p w14:paraId="1471A54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4.29**</w:t>
            </w:r>
          </w:p>
        </w:tc>
        <w:tc>
          <w:tcPr>
            <w:tcW w:w="1134" w:type="dxa"/>
            <w:noWrap/>
            <w:vAlign w:val="center"/>
            <w:hideMark/>
          </w:tcPr>
          <w:p w14:paraId="66DF6A1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3.50*</w:t>
            </w:r>
          </w:p>
        </w:tc>
        <w:tc>
          <w:tcPr>
            <w:tcW w:w="1276" w:type="dxa"/>
            <w:noWrap/>
            <w:vAlign w:val="center"/>
            <w:hideMark/>
          </w:tcPr>
          <w:p w14:paraId="23F5DC82"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3.50**</w:t>
            </w:r>
          </w:p>
        </w:tc>
        <w:tc>
          <w:tcPr>
            <w:tcW w:w="1072" w:type="dxa"/>
            <w:noWrap/>
            <w:vAlign w:val="center"/>
            <w:hideMark/>
          </w:tcPr>
          <w:p w14:paraId="2A192D2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4.63</w:t>
            </w:r>
          </w:p>
        </w:tc>
        <w:tc>
          <w:tcPr>
            <w:tcW w:w="1479" w:type="dxa"/>
            <w:noWrap/>
            <w:vAlign w:val="center"/>
            <w:hideMark/>
          </w:tcPr>
          <w:p w14:paraId="22E55D4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3.26*</w:t>
            </w:r>
          </w:p>
        </w:tc>
        <w:tc>
          <w:tcPr>
            <w:tcW w:w="1418" w:type="dxa"/>
            <w:noWrap/>
            <w:vAlign w:val="center"/>
            <w:hideMark/>
          </w:tcPr>
          <w:p w14:paraId="5437294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3.26</w:t>
            </w:r>
          </w:p>
        </w:tc>
      </w:tr>
      <w:tr w:rsidR="00D93CC8" w:rsidRPr="00633036" w14:paraId="752811E4"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07A07C6D"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32D228A1" w14:textId="090B2D66"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Public Admin</w:t>
            </w:r>
            <w:r w:rsidR="00633036">
              <w:rPr>
                <w:rFonts w:ascii="Arial" w:eastAsia="Times New Roman" w:hAnsi="Arial" w:cs="Arial"/>
                <w:color w:val="000000"/>
                <w:kern w:val="0"/>
                <w:sz w:val="18"/>
                <w:szCs w:val="18"/>
                <w:lang w:eastAsia="en-IE"/>
                <w14:ligatures w14:val="none"/>
              </w:rPr>
              <w:t>.</w:t>
            </w:r>
          </w:p>
        </w:tc>
        <w:tc>
          <w:tcPr>
            <w:tcW w:w="1417" w:type="dxa"/>
            <w:noWrap/>
            <w:vAlign w:val="center"/>
            <w:hideMark/>
          </w:tcPr>
          <w:p w14:paraId="436D89D2"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2.57***</w:t>
            </w:r>
          </w:p>
        </w:tc>
        <w:tc>
          <w:tcPr>
            <w:tcW w:w="1134" w:type="dxa"/>
            <w:noWrap/>
            <w:vAlign w:val="center"/>
            <w:hideMark/>
          </w:tcPr>
          <w:p w14:paraId="5C4D154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2.05***</w:t>
            </w:r>
          </w:p>
        </w:tc>
        <w:tc>
          <w:tcPr>
            <w:tcW w:w="1276" w:type="dxa"/>
            <w:noWrap/>
            <w:vAlign w:val="center"/>
            <w:hideMark/>
          </w:tcPr>
          <w:p w14:paraId="143541E5"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2.25***</w:t>
            </w:r>
          </w:p>
        </w:tc>
        <w:tc>
          <w:tcPr>
            <w:tcW w:w="1072" w:type="dxa"/>
            <w:noWrap/>
            <w:vAlign w:val="center"/>
            <w:hideMark/>
          </w:tcPr>
          <w:p w14:paraId="5A2DBB84"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2.33**</w:t>
            </w:r>
          </w:p>
        </w:tc>
        <w:tc>
          <w:tcPr>
            <w:tcW w:w="1479" w:type="dxa"/>
            <w:noWrap/>
            <w:vAlign w:val="center"/>
            <w:hideMark/>
          </w:tcPr>
          <w:p w14:paraId="277FA22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2.72**</w:t>
            </w:r>
          </w:p>
        </w:tc>
        <w:tc>
          <w:tcPr>
            <w:tcW w:w="1418" w:type="dxa"/>
            <w:noWrap/>
            <w:vAlign w:val="center"/>
            <w:hideMark/>
          </w:tcPr>
          <w:p w14:paraId="667D6F6A"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2.62**</w:t>
            </w:r>
          </w:p>
        </w:tc>
      </w:tr>
      <w:tr w:rsidR="00D93CC8" w:rsidRPr="00633036" w14:paraId="6B8ED34B"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1D43569C"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3B5E5F09" w14:textId="2646E6A6"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Education</w:t>
            </w:r>
          </w:p>
        </w:tc>
        <w:tc>
          <w:tcPr>
            <w:tcW w:w="1417" w:type="dxa"/>
            <w:noWrap/>
            <w:vAlign w:val="center"/>
            <w:hideMark/>
          </w:tcPr>
          <w:p w14:paraId="2E70B73C"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6.19*</w:t>
            </w:r>
          </w:p>
        </w:tc>
        <w:tc>
          <w:tcPr>
            <w:tcW w:w="1134" w:type="dxa"/>
            <w:noWrap/>
            <w:vAlign w:val="center"/>
            <w:hideMark/>
          </w:tcPr>
          <w:p w14:paraId="35323FE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4.24*</w:t>
            </w:r>
          </w:p>
        </w:tc>
        <w:tc>
          <w:tcPr>
            <w:tcW w:w="1276" w:type="dxa"/>
            <w:noWrap/>
            <w:vAlign w:val="center"/>
            <w:hideMark/>
          </w:tcPr>
          <w:p w14:paraId="63CA693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6.46</w:t>
            </w:r>
          </w:p>
        </w:tc>
        <w:tc>
          <w:tcPr>
            <w:tcW w:w="1072" w:type="dxa"/>
            <w:noWrap/>
            <w:vAlign w:val="center"/>
            <w:hideMark/>
          </w:tcPr>
          <w:p w14:paraId="67335D3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5.59</w:t>
            </w:r>
          </w:p>
        </w:tc>
        <w:tc>
          <w:tcPr>
            <w:tcW w:w="1479" w:type="dxa"/>
            <w:noWrap/>
            <w:vAlign w:val="center"/>
            <w:hideMark/>
          </w:tcPr>
          <w:p w14:paraId="388ADE1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5.19</w:t>
            </w:r>
          </w:p>
        </w:tc>
        <w:tc>
          <w:tcPr>
            <w:tcW w:w="1418" w:type="dxa"/>
            <w:noWrap/>
            <w:vAlign w:val="center"/>
            <w:hideMark/>
          </w:tcPr>
          <w:p w14:paraId="42770886"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4.97</w:t>
            </w:r>
          </w:p>
        </w:tc>
      </w:tr>
      <w:tr w:rsidR="00D93CC8" w:rsidRPr="00633036" w14:paraId="7FD7602B"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614CE38C"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5DC2631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Health</w:t>
            </w:r>
          </w:p>
        </w:tc>
        <w:tc>
          <w:tcPr>
            <w:tcW w:w="1417" w:type="dxa"/>
            <w:noWrap/>
            <w:vAlign w:val="center"/>
            <w:hideMark/>
          </w:tcPr>
          <w:p w14:paraId="055FBB5A"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3.72***</w:t>
            </w:r>
          </w:p>
        </w:tc>
        <w:tc>
          <w:tcPr>
            <w:tcW w:w="1134" w:type="dxa"/>
            <w:noWrap/>
            <w:vAlign w:val="center"/>
            <w:hideMark/>
          </w:tcPr>
          <w:p w14:paraId="44A3314E"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3.96*</w:t>
            </w:r>
          </w:p>
        </w:tc>
        <w:tc>
          <w:tcPr>
            <w:tcW w:w="1276" w:type="dxa"/>
            <w:noWrap/>
            <w:vAlign w:val="center"/>
            <w:hideMark/>
          </w:tcPr>
          <w:p w14:paraId="43A74D5C"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3.35***</w:t>
            </w:r>
          </w:p>
        </w:tc>
        <w:tc>
          <w:tcPr>
            <w:tcW w:w="1072" w:type="dxa"/>
            <w:noWrap/>
            <w:vAlign w:val="center"/>
            <w:hideMark/>
          </w:tcPr>
          <w:p w14:paraId="044F9BF7"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3.05**</w:t>
            </w:r>
          </w:p>
        </w:tc>
        <w:tc>
          <w:tcPr>
            <w:tcW w:w="1479" w:type="dxa"/>
            <w:noWrap/>
            <w:vAlign w:val="center"/>
            <w:hideMark/>
          </w:tcPr>
          <w:p w14:paraId="7D1F0887"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3.58*</w:t>
            </w:r>
          </w:p>
        </w:tc>
        <w:tc>
          <w:tcPr>
            <w:tcW w:w="1418" w:type="dxa"/>
            <w:noWrap/>
            <w:vAlign w:val="center"/>
            <w:hideMark/>
          </w:tcPr>
          <w:p w14:paraId="2A970CEB"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3.55*</w:t>
            </w:r>
          </w:p>
        </w:tc>
      </w:tr>
      <w:tr w:rsidR="00D93CC8" w:rsidRPr="00633036" w14:paraId="4D80E4F8"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049158CC"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5708314C"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Other</w:t>
            </w:r>
          </w:p>
        </w:tc>
        <w:tc>
          <w:tcPr>
            <w:tcW w:w="1417" w:type="dxa"/>
            <w:noWrap/>
            <w:vAlign w:val="center"/>
            <w:hideMark/>
          </w:tcPr>
          <w:p w14:paraId="70580A5F"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3.38***</w:t>
            </w:r>
          </w:p>
        </w:tc>
        <w:tc>
          <w:tcPr>
            <w:tcW w:w="1134" w:type="dxa"/>
            <w:noWrap/>
            <w:vAlign w:val="center"/>
            <w:hideMark/>
          </w:tcPr>
          <w:p w14:paraId="7C92CF9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3.15**</w:t>
            </w:r>
          </w:p>
        </w:tc>
        <w:tc>
          <w:tcPr>
            <w:tcW w:w="1276" w:type="dxa"/>
            <w:noWrap/>
            <w:vAlign w:val="center"/>
            <w:hideMark/>
          </w:tcPr>
          <w:p w14:paraId="27323E5A"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3.30**</w:t>
            </w:r>
          </w:p>
        </w:tc>
        <w:tc>
          <w:tcPr>
            <w:tcW w:w="1072" w:type="dxa"/>
            <w:noWrap/>
            <w:vAlign w:val="center"/>
            <w:hideMark/>
          </w:tcPr>
          <w:p w14:paraId="4D8ED79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4.04</w:t>
            </w:r>
          </w:p>
        </w:tc>
        <w:tc>
          <w:tcPr>
            <w:tcW w:w="1479" w:type="dxa"/>
            <w:noWrap/>
            <w:vAlign w:val="center"/>
            <w:hideMark/>
          </w:tcPr>
          <w:p w14:paraId="7BF18DF9"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4.01</w:t>
            </w:r>
          </w:p>
        </w:tc>
        <w:tc>
          <w:tcPr>
            <w:tcW w:w="1418" w:type="dxa"/>
            <w:noWrap/>
            <w:vAlign w:val="center"/>
            <w:hideMark/>
          </w:tcPr>
          <w:p w14:paraId="7CE08CA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4.11</w:t>
            </w:r>
          </w:p>
        </w:tc>
      </w:tr>
      <w:tr w:rsidR="00D93CC8" w:rsidRPr="00633036" w14:paraId="3A1FD1A3"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vAlign w:val="center"/>
            <w:hideMark/>
          </w:tcPr>
          <w:p w14:paraId="08BB8DF4"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Characteristics of Main Work</w:t>
            </w:r>
          </w:p>
        </w:tc>
        <w:tc>
          <w:tcPr>
            <w:tcW w:w="3969" w:type="dxa"/>
            <w:noWrap/>
            <w:vAlign w:val="center"/>
            <w:hideMark/>
          </w:tcPr>
          <w:p w14:paraId="1E41787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kern w:val="0"/>
                <w:sz w:val="18"/>
                <w:szCs w:val="18"/>
                <w:lang w:eastAsia="en-IE"/>
                <w14:ligatures w14:val="none"/>
              </w:rPr>
            </w:pPr>
            <w:r w:rsidRPr="00633036">
              <w:rPr>
                <w:rFonts w:ascii="Arial" w:eastAsia="Times New Roman" w:hAnsi="Arial" w:cs="Arial"/>
                <w:b/>
                <w:bCs/>
                <w:i/>
                <w:iCs/>
                <w:color w:val="000000"/>
                <w:kern w:val="0"/>
                <w:sz w:val="18"/>
                <w:szCs w:val="18"/>
                <w:lang w:eastAsia="en-IE"/>
                <w14:ligatures w14:val="none"/>
              </w:rPr>
              <w:t>Full-Time</w:t>
            </w:r>
          </w:p>
        </w:tc>
        <w:tc>
          <w:tcPr>
            <w:tcW w:w="1417" w:type="dxa"/>
            <w:noWrap/>
            <w:vAlign w:val="center"/>
            <w:hideMark/>
          </w:tcPr>
          <w:p w14:paraId="50B78196"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3.22</w:t>
            </w:r>
          </w:p>
        </w:tc>
        <w:tc>
          <w:tcPr>
            <w:tcW w:w="1134" w:type="dxa"/>
            <w:noWrap/>
            <w:vAlign w:val="center"/>
            <w:hideMark/>
          </w:tcPr>
          <w:p w14:paraId="2AF34A36"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2.65</w:t>
            </w:r>
          </w:p>
        </w:tc>
        <w:tc>
          <w:tcPr>
            <w:tcW w:w="1276" w:type="dxa"/>
            <w:noWrap/>
            <w:vAlign w:val="center"/>
            <w:hideMark/>
          </w:tcPr>
          <w:p w14:paraId="5272B09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2.58</w:t>
            </w:r>
          </w:p>
        </w:tc>
        <w:tc>
          <w:tcPr>
            <w:tcW w:w="1072" w:type="dxa"/>
            <w:noWrap/>
            <w:vAlign w:val="center"/>
            <w:hideMark/>
          </w:tcPr>
          <w:p w14:paraId="14EE5D5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2.59</w:t>
            </w:r>
          </w:p>
        </w:tc>
        <w:tc>
          <w:tcPr>
            <w:tcW w:w="1479" w:type="dxa"/>
            <w:noWrap/>
            <w:vAlign w:val="center"/>
            <w:hideMark/>
          </w:tcPr>
          <w:p w14:paraId="177E9D95"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2.69</w:t>
            </w:r>
          </w:p>
        </w:tc>
        <w:tc>
          <w:tcPr>
            <w:tcW w:w="1418" w:type="dxa"/>
            <w:noWrap/>
            <w:vAlign w:val="center"/>
            <w:hideMark/>
          </w:tcPr>
          <w:p w14:paraId="6F701699"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2.77</w:t>
            </w:r>
          </w:p>
        </w:tc>
      </w:tr>
      <w:tr w:rsidR="00D93CC8" w:rsidRPr="00633036" w14:paraId="015457D0"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71BA1CF9"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0BF67698"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Part-Time</w:t>
            </w:r>
          </w:p>
        </w:tc>
        <w:tc>
          <w:tcPr>
            <w:tcW w:w="1417" w:type="dxa"/>
            <w:noWrap/>
            <w:vAlign w:val="center"/>
            <w:hideMark/>
          </w:tcPr>
          <w:p w14:paraId="09305BB2"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8.39***</w:t>
            </w:r>
          </w:p>
        </w:tc>
        <w:tc>
          <w:tcPr>
            <w:tcW w:w="1134" w:type="dxa"/>
            <w:noWrap/>
            <w:vAlign w:val="center"/>
            <w:hideMark/>
          </w:tcPr>
          <w:p w14:paraId="1F3A712A"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7.87***</w:t>
            </w:r>
          </w:p>
        </w:tc>
        <w:tc>
          <w:tcPr>
            <w:tcW w:w="1276" w:type="dxa"/>
            <w:noWrap/>
            <w:vAlign w:val="center"/>
            <w:hideMark/>
          </w:tcPr>
          <w:p w14:paraId="20142643"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8.06***</w:t>
            </w:r>
          </w:p>
        </w:tc>
        <w:tc>
          <w:tcPr>
            <w:tcW w:w="1072" w:type="dxa"/>
            <w:noWrap/>
            <w:vAlign w:val="center"/>
            <w:hideMark/>
          </w:tcPr>
          <w:p w14:paraId="400C8F3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6.76***</w:t>
            </w:r>
          </w:p>
        </w:tc>
        <w:tc>
          <w:tcPr>
            <w:tcW w:w="1479" w:type="dxa"/>
            <w:noWrap/>
            <w:vAlign w:val="center"/>
            <w:hideMark/>
          </w:tcPr>
          <w:p w14:paraId="3CDDFCC7"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7.07***</w:t>
            </w:r>
          </w:p>
        </w:tc>
        <w:tc>
          <w:tcPr>
            <w:tcW w:w="1418" w:type="dxa"/>
            <w:noWrap/>
            <w:vAlign w:val="center"/>
            <w:hideMark/>
          </w:tcPr>
          <w:p w14:paraId="2B373E0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7.46***</w:t>
            </w:r>
          </w:p>
        </w:tc>
      </w:tr>
      <w:tr w:rsidR="00D93CC8" w:rsidRPr="00633036" w14:paraId="7EB8F88F"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val="restart"/>
            <w:noWrap/>
            <w:vAlign w:val="center"/>
            <w:hideMark/>
          </w:tcPr>
          <w:p w14:paraId="4EA1C262"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Family Status</w:t>
            </w:r>
          </w:p>
        </w:tc>
        <w:tc>
          <w:tcPr>
            <w:tcW w:w="3969" w:type="dxa"/>
            <w:noWrap/>
            <w:vAlign w:val="center"/>
            <w:hideMark/>
          </w:tcPr>
          <w:p w14:paraId="2EAB1892"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kern w:val="0"/>
                <w:sz w:val="18"/>
                <w:szCs w:val="18"/>
                <w:lang w:eastAsia="en-IE"/>
                <w14:ligatures w14:val="none"/>
              </w:rPr>
            </w:pPr>
            <w:r w:rsidRPr="00633036">
              <w:rPr>
                <w:rFonts w:ascii="Arial" w:eastAsia="Times New Roman" w:hAnsi="Arial" w:cs="Arial"/>
                <w:b/>
                <w:bCs/>
                <w:i/>
                <w:iCs/>
                <w:color w:val="000000"/>
                <w:kern w:val="0"/>
                <w:sz w:val="18"/>
                <w:szCs w:val="18"/>
                <w:lang w:eastAsia="en-IE"/>
                <w14:ligatures w14:val="none"/>
              </w:rPr>
              <w:t>Children U18</w:t>
            </w:r>
          </w:p>
        </w:tc>
        <w:tc>
          <w:tcPr>
            <w:tcW w:w="1417" w:type="dxa"/>
            <w:noWrap/>
            <w:vAlign w:val="center"/>
            <w:hideMark/>
          </w:tcPr>
          <w:p w14:paraId="74DA7340"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4.21</w:t>
            </w:r>
          </w:p>
        </w:tc>
        <w:tc>
          <w:tcPr>
            <w:tcW w:w="1134" w:type="dxa"/>
            <w:noWrap/>
            <w:vAlign w:val="center"/>
            <w:hideMark/>
          </w:tcPr>
          <w:p w14:paraId="7B8452C3"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3.47</w:t>
            </w:r>
          </w:p>
        </w:tc>
        <w:tc>
          <w:tcPr>
            <w:tcW w:w="1276" w:type="dxa"/>
            <w:noWrap/>
            <w:vAlign w:val="center"/>
            <w:hideMark/>
          </w:tcPr>
          <w:p w14:paraId="1E67EE1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3.22</w:t>
            </w:r>
          </w:p>
        </w:tc>
        <w:tc>
          <w:tcPr>
            <w:tcW w:w="1072" w:type="dxa"/>
            <w:noWrap/>
            <w:vAlign w:val="center"/>
            <w:hideMark/>
          </w:tcPr>
          <w:p w14:paraId="1424B2F5"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3.67</w:t>
            </w:r>
          </w:p>
        </w:tc>
        <w:tc>
          <w:tcPr>
            <w:tcW w:w="1479" w:type="dxa"/>
            <w:noWrap/>
            <w:vAlign w:val="center"/>
            <w:hideMark/>
          </w:tcPr>
          <w:p w14:paraId="5EF21DFE"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3.72</w:t>
            </w:r>
          </w:p>
        </w:tc>
        <w:tc>
          <w:tcPr>
            <w:tcW w:w="1418" w:type="dxa"/>
            <w:noWrap/>
            <w:vAlign w:val="center"/>
            <w:hideMark/>
          </w:tcPr>
          <w:p w14:paraId="097593EF"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3.63</w:t>
            </w:r>
          </w:p>
        </w:tc>
      </w:tr>
      <w:tr w:rsidR="00D93CC8" w:rsidRPr="00633036" w14:paraId="2B35FE6C" w14:textId="77777777" w:rsidTr="00D93CC8">
        <w:trPr>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192483C2"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28DF5C0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Children 18+</w:t>
            </w:r>
          </w:p>
        </w:tc>
        <w:tc>
          <w:tcPr>
            <w:tcW w:w="1417" w:type="dxa"/>
            <w:noWrap/>
            <w:vAlign w:val="center"/>
            <w:hideMark/>
          </w:tcPr>
          <w:p w14:paraId="1BDB4FDE"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3.71</w:t>
            </w:r>
          </w:p>
        </w:tc>
        <w:tc>
          <w:tcPr>
            <w:tcW w:w="1134" w:type="dxa"/>
            <w:noWrap/>
            <w:vAlign w:val="center"/>
            <w:hideMark/>
          </w:tcPr>
          <w:p w14:paraId="4793B5C4"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3.31</w:t>
            </w:r>
          </w:p>
        </w:tc>
        <w:tc>
          <w:tcPr>
            <w:tcW w:w="1276" w:type="dxa"/>
            <w:noWrap/>
            <w:vAlign w:val="center"/>
            <w:hideMark/>
          </w:tcPr>
          <w:p w14:paraId="08B0E9F0"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3.55</w:t>
            </w:r>
          </w:p>
        </w:tc>
        <w:tc>
          <w:tcPr>
            <w:tcW w:w="1072" w:type="dxa"/>
            <w:noWrap/>
            <w:vAlign w:val="center"/>
            <w:hideMark/>
          </w:tcPr>
          <w:p w14:paraId="060B457A"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2.99</w:t>
            </w:r>
          </w:p>
        </w:tc>
        <w:tc>
          <w:tcPr>
            <w:tcW w:w="1479" w:type="dxa"/>
            <w:noWrap/>
            <w:vAlign w:val="center"/>
            <w:hideMark/>
          </w:tcPr>
          <w:p w14:paraId="79751004"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3.33</w:t>
            </w:r>
          </w:p>
        </w:tc>
        <w:tc>
          <w:tcPr>
            <w:tcW w:w="1418" w:type="dxa"/>
            <w:noWrap/>
            <w:vAlign w:val="center"/>
            <w:hideMark/>
          </w:tcPr>
          <w:p w14:paraId="1AF45A39" w14:textId="77777777" w:rsidR="00D93CC8" w:rsidRPr="00633036" w:rsidRDefault="00D93CC8" w:rsidP="00BC3CC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3.35</w:t>
            </w:r>
          </w:p>
        </w:tc>
      </w:tr>
      <w:tr w:rsidR="00D93CC8" w:rsidRPr="00633036" w14:paraId="5E181D52" w14:textId="77777777" w:rsidTr="00D93C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vMerge/>
            <w:noWrap/>
            <w:vAlign w:val="center"/>
            <w:hideMark/>
          </w:tcPr>
          <w:p w14:paraId="516E342C" w14:textId="77777777" w:rsidR="00D93CC8" w:rsidRPr="00633036" w:rsidRDefault="00D93CC8" w:rsidP="00BC3CC3">
            <w:pPr>
              <w:jc w:val="center"/>
              <w:rPr>
                <w:rFonts w:ascii="Arial" w:eastAsia="Times New Roman" w:hAnsi="Arial" w:cs="Arial"/>
                <w:color w:val="000000"/>
                <w:kern w:val="0"/>
                <w:sz w:val="18"/>
                <w:szCs w:val="18"/>
                <w:lang w:eastAsia="en-IE"/>
                <w14:ligatures w14:val="none"/>
              </w:rPr>
            </w:pPr>
          </w:p>
        </w:tc>
        <w:tc>
          <w:tcPr>
            <w:tcW w:w="3969" w:type="dxa"/>
            <w:noWrap/>
            <w:vAlign w:val="center"/>
            <w:hideMark/>
          </w:tcPr>
          <w:p w14:paraId="0BD46C01"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No Children</w:t>
            </w:r>
          </w:p>
        </w:tc>
        <w:tc>
          <w:tcPr>
            <w:tcW w:w="1417" w:type="dxa"/>
            <w:noWrap/>
            <w:vAlign w:val="center"/>
            <w:hideMark/>
          </w:tcPr>
          <w:p w14:paraId="6F402B0B"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4.14</w:t>
            </w:r>
          </w:p>
        </w:tc>
        <w:tc>
          <w:tcPr>
            <w:tcW w:w="1134" w:type="dxa"/>
            <w:noWrap/>
            <w:vAlign w:val="center"/>
            <w:hideMark/>
          </w:tcPr>
          <w:p w14:paraId="0BC0262E"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3.63</w:t>
            </w:r>
          </w:p>
        </w:tc>
        <w:tc>
          <w:tcPr>
            <w:tcW w:w="1276" w:type="dxa"/>
            <w:noWrap/>
            <w:vAlign w:val="center"/>
            <w:hideMark/>
          </w:tcPr>
          <w:p w14:paraId="65857CD0"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3.60</w:t>
            </w:r>
          </w:p>
        </w:tc>
        <w:tc>
          <w:tcPr>
            <w:tcW w:w="1072" w:type="dxa"/>
            <w:noWrap/>
            <w:vAlign w:val="center"/>
            <w:hideMark/>
          </w:tcPr>
          <w:p w14:paraId="4D122A0D"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3.20</w:t>
            </w:r>
          </w:p>
        </w:tc>
        <w:tc>
          <w:tcPr>
            <w:tcW w:w="1479" w:type="dxa"/>
            <w:noWrap/>
            <w:vAlign w:val="center"/>
            <w:hideMark/>
          </w:tcPr>
          <w:p w14:paraId="4CE4238B"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3.24</w:t>
            </w:r>
          </w:p>
        </w:tc>
        <w:tc>
          <w:tcPr>
            <w:tcW w:w="1418" w:type="dxa"/>
            <w:noWrap/>
            <w:vAlign w:val="center"/>
            <w:hideMark/>
          </w:tcPr>
          <w:p w14:paraId="673457C5" w14:textId="77777777" w:rsidR="00D93CC8" w:rsidRPr="00633036" w:rsidRDefault="00D93CC8" w:rsidP="00BC3CC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eastAsia="en-IE"/>
                <w14:ligatures w14:val="none"/>
              </w:rPr>
            </w:pPr>
            <w:r w:rsidRPr="00633036">
              <w:rPr>
                <w:rFonts w:ascii="Arial" w:eastAsia="Times New Roman" w:hAnsi="Arial" w:cs="Arial"/>
                <w:color w:val="000000"/>
                <w:kern w:val="0"/>
                <w:sz w:val="18"/>
                <w:szCs w:val="18"/>
                <w:lang w:eastAsia="en-IE"/>
                <w14:ligatures w14:val="none"/>
              </w:rPr>
              <w:t>3.65</w:t>
            </w:r>
          </w:p>
        </w:tc>
      </w:tr>
    </w:tbl>
    <w:p w14:paraId="554C059A" w14:textId="77777777" w:rsidR="00A92F07" w:rsidRPr="00891953" w:rsidRDefault="00A92F07" w:rsidP="00D93CC8">
      <w:pPr>
        <w:jc w:val="both"/>
        <w:rPr>
          <w:rFonts w:ascii="Times New Roman" w:eastAsia="Calibri" w:hAnsi="Times New Roman" w:cs="Times New Roman"/>
        </w:rPr>
      </w:pPr>
    </w:p>
    <w:sectPr w:rsidR="00A92F07" w:rsidRPr="00891953" w:rsidSect="00D93CC8">
      <w:pgSz w:w="16839" w:h="11907" w:orient="landscape" w:code="9"/>
      <w:pgMar w:top="1440" w:right="1440" w:bottom="1440" w:left="1440" w:header="737"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43E95" w14:textId="77777777" w:rsidR="00624A58" w:rsidRDefault="00624A58">
      <w:r>
        <w:separator/>
      </w:r>
    </w:p>
    <w:p w14:paraId="09A1AC7B" w14:textId="77777777" w:rsidR="00624A58" w:rsidRDefault="00624A58"/>
  </w:endnote>
  <w:endnote w:type="continuationSeparator" w:id="0">
    <w:p w14:paraId="522F9587" w14:textId="77777777" w:rsidR="00624A58" w:rsidRDefault="00624A58">
      <w:r>
        <w:continuationSeparator/>
      </w:r>
    </w:p>
    <w:p w14:paraId="06882B2C" w14:textId="77777777" w:rsidR="00624A58" w:rsidRDefault="00624A58"/>
  </w:endnote>
  <w:endnote w:type="continuationNotice" w:id="1">
    <w:p w14:paraId="0AD78EF5" w14:textId="77777777" w:rsidR="00624A58" w:rsidRDefault="00624A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Lato Black">
    <w:charset w:val="00"/>
    <w:family w:val="swiss"/>
    <w:pitch w:val="variable"/>
    <w:sig w:usb0="E10002FF" w:usb1="5000ECFF" w:usb2="00000021" w:usb3="00000000" w:csb0="0000019F" w:csb1="00000000"/>
  </w:font>
  <w:font w:name="Arial">
    <w:altName w:val="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56B3" w14:textId="0D06EEF9" w:rsidR="0091514B" w:rsidRDefault="0091514B">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984E1A6" w14:textId="77777777" w:rsidR="0091514B" w:rsidRDefault="0091514B" w:rsidP="005B5C2B">
    <w:pPr>
      <w:pStyle w:val="Footer"/>
      <w:ind w:firstLine="360"/>
      <w:rPr>
        <w:rStyle w:val="PageNumber"/>
      </w:rPr>
    </w:pPr>
  </w:p>
  <w:p w14:paraId="59D1883A" w14:textId="77777777" w:rsidR="0091514B" w:rsidRDefault="0091514B" w:rsidP="00335CDC">
    <w:pPr>
      <w:pStyle w:val="Footer"/>
    </w:pPr>
  </w:p>
  <w:p w14:paraId="5663FAA0" w14:textId="77777777" w:rsidR="0091514B" w:rsidRDefault="0091514B"/>
  <w:p w14:paraId="5492B8FF" w14:textId="77777777" w:rsidR="0091514B" w:rsidRDefault="009151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470A" w14:textId="77777777" w:rsidR="0091514B" w:rsidRPr="005B5C2B" w:rsidRDefault="0091514B" w:rsidP="006F7247">
    <w:pPr>
      <w:pStyle w:val="Footer"/>
      <w:framePr w:wrap="none" w:vAnchor="text" w:hAnchor="margin" w:y="366"/>
      <w:spacing w:line="60" w:lineRule="exact"/>
      <w:rPr>
        <w:rStyle w:val="PageNumber"/>
        <w:spacing w:val="-40"/>
      </w:rPr>
    </w:pPr>
    <w:r w:rsidRPr="005B5C2B">
      <w:rPr>
        <w:rStyle w:val="PageNumber"/>
        <w:spacing w:val="-40"/>
      </w:rPr>
      <w:t>——</w:t>
    </w:r>
  </w:p>
  <w:p w14:paraId="330004EE" w14:textId="676CE5EF" w:rsidR="0091514B" w:rsidRDefault="0091514B" w:rsidP="006F7247">
    <w:pPr>
      <w:pStyle w:val="Footer"/>
      <w:framePr w:wrap="none" w:vAnchor="text" w:hAnchor="margin" w:y="366"/>
      <w:spacing w:line="60" w:lineRule="exact"/>
      <w:rPr>
        <w:rStyle w:val="PageNumber"/>
      </w:rPr>
    </w:pPr>
    <w:r>
      <w:rPr>
        <w:rStyle w:val="PageNumber"/>
      </w:rPr>
      <w:fldChar w:fldCharType="begin"/>
    </w:r>
    <w:r>
      <w:rPr>
        <w:rStyle w:val="PageNumber"/>
      </w:rPr>
      <w:instrText xml:space="preserve">PAGE  </w:instrText>
    </w:r>
    <w:r>
      <w:rPr>
        <w:rStyle w:val="PageNumber"/>
      </w:rPr>
      <w:fldChar w:fldCharType="separate"/>
    </w:r>
    <w:r w:rsidR="00064FDB">
      <w:rPr>
        <w:rStyle w:val="PageNumber"/>
        <w:noProof/>
      </w:rPr>
      <w:t>22</w:t>
    </w:r>
    <w:r>
      <w:rPr>
        <w:rStyle w:val="PageNumber"/>
      </w:rPr>
      <w:fldChar w:fldCharType="end"/>
    </w:r>
  </w:p>
  <w:p w14:paraId="22C9DE14" w14:textId="77777777" w:rsidR="0091514B" w:rsidRDefault="0091514B" w:rsidP="005B5C2B">
    <w:pPr>
      <w:pStyle w:val="Footer"/>
    </w:pPr>
  </w:p>
  <w:p w14:paraId="355960E9" w14:textId="77777777" w:rsidR="0091514B" w:rsidRDefault="009151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3E409" w14:textId="77777777" w:rsidR="00624A58" w:rsidRDefault="00624A58">
      <w:r>
        <w:separator/>
      </w:r>
    </w:p>
    <w:p w14:paraId="4C101D83" w14:textId="77777777" w:rsidR="00624A58" w:rsidRDefault="00624A58"/>
  </w:footnote>
  <w:footnote w:type="continuationSeparator" w:id="0">
    <w:p w14:paraId="09CB7B2C" w14:textId="77777777" w:rsidR="00624A58" w:rsidRDefault="00624A58">
      <w:r>
        <w:continuationSeparator/>
      </w:r>
    </w:p>
    <w:p w14:paraId="5E40EBC6" w14:textId="77777777" w:rsidR="00624A58" w:rsidRDefault="00624A58"/>
  </w:footnote>
  <w:footnote w:type="continuationNotice" w:id="1">
    <w:p w14:paraId="0DE33EF5" w14:textId="77777777" w:rsidR="00624A58" w:rsidRDefault="00624A58"/>
  </w:footnote>
  <w:footnote w:id="2">
    <w:p w14:paraId="71F0A61E" w14:textId="77777777" w:rsidR="0091514B" w:rsidRPr="001B5E8C" w:rsidRDefault="0091514B" w:rsidP="009845D9">
      <w:pPr>
        <w:pStyle w:val="FootnoteText"/>
        <w:rPr>
          <w:rFonts w:asciiTheme="minorHAnsi" w:hAnsiTheme="minorHAnsi" w:cstheme="minorHAnsi"/>
          <w:sz w:val="16"/>
          <w:szCs w:val="16"/>
        </w:rPr>
      </w:pPr>
      <w:r w:rsidRPr="001B5E8C">
        <w:rPr>
          <w:rStyle w:val="FootnoteReference"/>
          <w:rFonts w:asciiTheme="minorHAnsi" w:hAnsiTheme="minorHAnsi" w:cstheme="minorHAnsi"/>
          <w:sz w:val="16"/>
          <w:szCs w:val="16"/>
        </w:rPr>
        <w:footnoteRef/>
      </w:r>
      <w:r w:rsidRPr="001B5E8C">
        <w:rPr>
          <w:rFonts w:asciiTheme="minorHAnsi" w:hAnsiTheme="minorHAnsi" w:cstheme="minorHAnsi"/>
          <w:sz w:val="16"/>
          <w:szCs w:val="16"/>
        </w:rPr>
        <w:t xml:space="preserve"> The authors would like to thank colleagues at the CSO’s Labour Market Analysis Unit for their assistance with this research. The authors would also like to express appreciation to attendees at the Dublin Economic Workshop Annual Conference [23</w:t>
      </w:r>
      <w:r w:rsidRPr="001B5E8C">
        <w:rPr>
          <w:rFonts w:asciiTheme="minorHAnsi" w:hAnsiTheme="minorHAnsi" w:cstheme="minorHAnsi"/>
          <w:sz w:val="16"/>
          <w:szCs w:val="16"/>
          <w:vertAlign w:val="superscript"/>
        </w:rPr>
        <w:t>rd</w:t>
      </w:r>
      <w:r w:rsidRPr="001B5E8C">
        <w:rPr>
          <w:rFonts w:asciiTheme="minorHAnsi" w:hAnsiTheme="minorHAnsi" w:cstheme="minorHAnsi"/>
          <w:sz w:val="16"/>
          <w:szCs w:val="16"/>
        </w:rPr>
        <w:t xml:space="preserve"> September 2023] for their constructive comments on an early version of this work which have served to strengthen the analysis. </w:t>
      </w:r>
    </w:p>
    <w:p w14:paraId="3821CAB4" w14:textId="77777777" w:rsidR="0091514B" w:rsidRPr="00766417" w:rsidRDefault="0091514B" w:rsidP="009845D9">
      <w:pPr>
        <w:pStyle w:val="FootnoteText"/>
        <w:rPr>
          <w:rFonts w:ascii="Times New Roman" w:hAnsi="Times New Roman" w:cs="Times New Roman"/>
          <w:sz w:val="16"/>
          <w:szCs w:val="16"/>
        </w:rPr>
      </w:pPr>
    </w:p>
  </w:footnote>
  <w:footnote w:id="3">
    <w:p w14:paraId="68878154" w14:textId="158D0CD4" w:rsidR="0091514B" w:rsidRPr="00836E0B" w:rsidRDefault="0091514B" w:rsidP="00836E0B">
      <w:pPr>
        <w:pStyle w:val="FootnoteText"/>
        <w:jc w:val="both"/>
        <w:rPr>
          <w:rFonts w:asciiTheme="minorHAnsi" w:hAnsiTheme="minorHAnsi" w:cstheme="minorHAnsi"/>
          <w:sz w:val="16"/>
          <w:szCs w:val="16"/>
          <w:lang w:val="en-IE"/>
        </w:rPr>
      </w:pPr>
      <w:r w:rsidRPr="00836E0B">
        <w:rPr>
          <w:rStyle w:val="FootnoteReference"/>
          <w:rFonts w:asciiTheme="minorHAnsi" w:hAnsiTheme="minorHAnsi" w:cstheme="minorHAnsi"/>
          <w:sz w:val="16"/>
          <w:szCs w:val="16"/>
        </w:rPr>
        <w:footnoteRef/>
      </w:r>
      <w:r w:rsidRPr="00836E0B">
        <w:rPr>
          <w:rFonts w:asciiTheme="minorHAnsi" w:hAnsiTheme="minorHAnsi" w:cstheme="minorHAnsi"/>
          <w:sz w:val="16"/>
          <w:szCs w:val="16"/>
        </w:rPr>
        <w:t xml:space="preserve"> </w:t>
      </w:r>
      <w:r w:rsidRPr="00836E0B">
        <w:rPr>
          <w:rFonts w:asciiTheme="minorHAnsi" w:hAnsiTheme="minorHAnsi" w:cstheme="minorHAnsi"/>
          <w:sz w:val="16"/>
          <w:szCs w:val="16"/>
          <w:lang w:val="en-IE"/>
        </w:rPr>
        <w:t>International Fellow at The Productivity Institute (University of Manchester) and Adjunct Senior Research Fellow at the Geary Institute for Public Policy (University College Dublin).</w:t>
      </w:r>
    </w:p>
  </w:footnote>
  <w:footnote w:id="4">
    <w:p w14:paraId="1D70343E" w14:textId="70A04FEA" w:rsidR="0091514B" w:rsidRPr="0046545F" w:rsidRDefault="0091514B">
      <w:pPr>
        <w:pStyle w:val="FootnoteText"/>
        <w:rPr>
          <w:rFonts w:asciiTheme="minorHAnsi" w:hAnsiTheme="minorHAnsi" w:cstheme="minorHAnsi"/>
          <w:sz w:val="16"/>
          <w:szCs w:val="16"/>
          <w:lang w:val="en-IE"/>
        </w:rPr>
      </w:pPr>
      <w:r w:rsidRPr="00176879">
        <w:rPr>
          <w:rStyle w:val="FootnoteReference"/>
          <w:rFonts w:asciiTheme="minorHAnsi" w:hAnsiTheme="minorHAnsi" w:cstheme="minorHAnsi"/>
          <w:sz w:val="16"/>
          <w:szCs w:val="16"/>
        </w:rPr>
        <w:footnoteRef/>
      </w:r>
      <w:r w:rsidRPr="00176879">
        <w:rPr>
          <w:rFonts w:asciiTheme="minorHAnsi" w:hAnsiTheme="minorHAnsi" w:cstheme="minorHAnsi"/>
          <w:sz w:val="16"/>
          <w:szCs w:val="16"/>
        </w:rPr>
        <w:t xml:space="preserve"> </w:t>
      </w:r>
      <w:r>
        <w:rPr>
          <w:rFonts w:asciiTheme="minorHAnsi" w:hAnsiTheme="minorHAnsi" w:cstheme="minorHAnsi"/>
          <w:sz w:val="16"/>
          <w:szCs w:val="16"/>
        </w:rPr>
        <w:t xml:space="preserve">Corresponding author: </w:t>
      </w:r>
      <w:hyperlink r:id="rId1" w:history="1">
        <w:r w:rsidRPr="002302DD">
          <w:rPr>
            <w:rStyle w:val="Hyperlink"/>
            <w:rFonts w:asciiTheme="minorHAnsi" w:hAnsiTheme="minorHAnsi" w:cstheme="minorHAnsi"/>
            <w:sz w:val="16"/>
            <w:szCs w:val="16"/>
          </w:rPr>
          <w:t>dermot.coates@enterprise.gov.ie</w:t>
        </w:r>
      </w:hyperlink>
      <w:r>
        <w:rPr>
          <w:rFonts w:asciiTheme="minorHAnsi" w:hAnsiTheme="minorHAnsi" w:cstheme="minorHAnsi"/>
          <w:sz w:val="16"/>
          <w:szCs w:val="16"/>
        </w:rPr>
        <w:t xml:space="preserve"> </w:t>
      </w:r>
    </w:p>
  </w:footnote>
  <w:footnote w:id="5">
    <w:p w14:paraId="12ACAFD1" w14:textId="2B09555C" w:rsidR="0091514B" w:rsidRPr="00E00E3B" w:rsidRDefault="0091514B" w:rsidP="00B95A8F">
      <w:pPr>
        <w:pStyle w:val="FootnoteText"/>
        <w:jc w:val="both"/>
        <w:rPr>
          <w:rFonts w:asciiTheme="minorHAnsi" w:hAnsiTheme="minorHAnsi" w:cstheme="minorHAnsi"/>
          <w:sz w:val="16"/>
          <w:szCs w:val="16"/>
          <w:lang w:val="en-IE"/>
        </w:rPr>
      </w:pPr>
      <w:r w:rsidRPr="00E00E3B">
        <w:rPr>
          <w:rStyle w:val="FootnoteReference"/>
          <w:rFonts w:asciiTheme="minorHAnsi" w:hAnsiTheme="minorHAnsi" w:cstheme="minorHAnsi"/>
          <w:sz w:val="16"/>
          <w:szCs w:val="16"/>
        </w:rPr>
        <w:footnoteRef/>
      </w:r>
      <w:r w:rsidRPr="00E00E3B">
        <w:rPr>
          <w:rFonts w:asciiTheme="minorHAnsi" w:hAnsiTheme="minorHAnsi" w:cstheme="minorHAnsi"/>
          <w:sz w:val="16"/>
          <w:szCs w:val="16"/>
        </w:rPr>
        <w:t xml:space="preserve"> </w:t>
      </w:r>
      <w:r>
        <w:rPr>
          <w:rFonts w:asciiTheme="minorHAnsi" w:hAnsiTheme="minorHAnsi" w:cstheme="minorHAnsi"/>
          <w:sz w:val="16"/>
          <w:szCs w:val="16"/>
        </w:rPr>
        <w:t>U</w:t>
      </w:r>
      <w:r w:rsidRPr="00E00E3B">
        <w:rPr>
          <w:rFonts w:asciiTheme="minorHAnsi" w:hAnsiTheme="minorHAnsi" w:cstheme="minorHAnsi"/>
          <w:sz w:val="16"/>
          <w:szCs w:val="16"/>
        </w:rPr>
        <w:t>sing a month-long definition as a measure for secondary employment</w:t>
      </w:r>
      <w:r>
        <w:rPr>
          <w:rFonts w:asciiTheme="minorHAnsi" w:hAnsiTheme="minorHAnsi" w:cstheme="minorHAnsi"/>
          <w:sz w:val="16"/>
          <w:szCs w:val="16"/>
        </w:rPr>
        <w:t>. The figure of 85,000 persons refers to PAYE employees with earned income from two or more employers in October 2022. This figure is adjusted for</w:t>
      </w:r>
      <w:r w:rsidRPr="000F2189">
        <w:rPr>
          <w:rFonts w:asciiTheme="minorHAnsi" w:hAnsiTheme="minorHAnsi" w:cstheme="minorHAnsi"/>
          <w:sz w:val="16"/>
          <w:szCs w:val="16"/>
        </w:rPr>
        <w:t xml:space="preserve"> within month job switchers</w:t>
      </w:r>
      <w:r>
        <w:rPr>
          <w:rFonts w:asciiTheme="minorHAnsi" w:hAnsiTheme="minorHAnsi" w:cstheme="minorHAnsi"/>
          <w:sz w:val="16"/>
          <w:szCs w:val="16"/>
        </w:rPr>
        <w:t>.</w:t>
      </w:r>
    </w:p>
  </w:footnote>
  <w:footnote w:id="6">
    <w:p w14:paraId="77D8086B" w14:textId="77777777" w:rsidR="0091514B" w:rsidRPr="00D56AD5" w:rsidRDefault="0091514B" w:rsidP="002D40B7">
      <w:pPr>
        <w:pStyle w:val="FootnoteText"/>
        <w:rPr>
          <w:rFonts w:asciiTheme="minorHAnsi" w:hAnsiTheme="minorHAnsi" w:cstheme="minorHAnsi"/>
          <w:sz w:val="16"/>
          <w:szCs w:val="16"/>
          <w:lang w:val="en-IE"/>
        </w:rPr>
      </w:pPr>
      <w:r w:rsidRPr="00D56AD5">
        <w:rPr>
          <w:rStyle w:val="FootnoteReference"/>
          <w:rFonts w:asciiTheme="minorHAnsi" w:hAnsiTheme="minorHAnsi" w:cstheme="minorHAnsi"/>
          <w:sz w:val="16"/>
          <w:szCs w:val="16"/>
        </w:rPr>
        <w:footnoteRef/>
      </w:r>
      <w:r w:rsidRPr="00D56AD5">
        <w:rPr>
          <w:rFonts w:asciiTheme="minorHAnsi" w:hAnsiTheme="minorHAnsi" w:cstheme="minorHAnsi"/>
          <w:sz w:val="16"/>
          <w:szCs w:val="16"/>
        </w:rPr>
        <w:t xml:space="preserve"> </w:t>
      </w:r>
      <w:r w:rsidRPr="00D56AD5">
        <w:rPr>
          <w:rFonts w:asciiTheme="minorHAnsi" w:hAnsiTheme="minorHAnsi" w:cstheme="minorHAnsi"/>
          <w:sz w:val="16"/>
          <w:szCs w:val="16"/>
          <w:lang w:val="en-IE"/>
        </w:rPr>
        <w:t xml:space="preserve">Platform work is a form of employment in which organisations or individuals use an online platform to access other organisations or individuals to solve specific problems or to provide specific services in exchange for payment (Eurofound). </w:t>
      </w:r>
    </w:p>
  </w:footnote>
  <w:footnote w:id="7">
    <w:p w14:paraId="6CC87D04" w14:textId="7C5EA725" w:rsidR="0091514B" w:rsidRPr="00F73880" w:rsidRDefault="0091514B" w:rsidP="00F73880">
      <w:pPr>
        <w:pStyle w:val="FootnoteText"/>
        <w:jc w:val="both"/>
        <w:rPr>
          <w:rFonts w:asciiTheme="minorHAnsi" w:hAnsiTheme="minorHAnsi" w:cstheme="minorHAnsi"/>
          <w:sz w:val="16"/>
          <w:szCs w:val="16"/>
          <w:lang w:val="en-IE"/>
        </w:rPr>
      </w:pPr>
      <w:r w:rsidRPr="00F73880">
        <w:rPr>
          <w:rStyle w:val="FootnoteReference"/>
          <w:rFonts w:asciiTheme="minorHAnsi" w:hAnsiTheme="minorHAnsi" w:cstheme="minorHAnsi"/>
          <w:sz w:val="16"/>
          <w:szCs w:val="16"/>
        </w:rPr>
        <w:footnoteRef/>
      </w:r>
      <w:r w:rsidRPr="00F73880">
        <w:rPr>
          <w:rFonts w:asciiTheme="minorHAnsi" w:hAnsiTheme="minorHAnsi" w:cstheme="minorHAnsi"/>
          <w:sz w:val="16"/>
          <w:szCs w:val="16"/>
        </w:rPr>
        <w:t xml:space="preserve"> Following on from this, the Office of the Revenue Commissioners has issued new guidance to employers for determining employment status for tax purposes.</w:t>
      </w:r>
    </w:p>
  </w:footnote>
  <w:footnote w:id="8">
    <w:p w14:paraId="2D161FC4" w14:textId="77777777" w:rsidR="0091514B" w:rsidRPr="006E4B7C" w:rsidRDefault="0091514B" w:rsidP="006E4B7C">
      <w:pPr>
        <w:pStyle w:val="FootnoteText"/>
        <w:jc w:val="both"/>
        <w:rPr>
          <w:rFonts w:ascii="Calibri" w:hAnsi="Calibri" w:cs="Calibri"/>
          <w:sz w:val="16"/>
          <w:szCs w:val="16"/>
        </w:rPr>
      </w:pPr>
      <w:r w:rsidRPr="006E4B7C">
        <w:rPr>
          <w:rStyle w:val="FootnoteReference"/>
          <w:rFonts w:ascii="Calibri" w:hAnsi="Calibri" w:cs="Calibri"/>
          <w:sz w:val="16"/>
          <w:szCs w:val="16"/>
        </w:rPr>
        <w:footnoteRef/>
      </w:r>
      <w:r w:rsidRPr="006E4B7C">
        <w:rPr>
          <w:rFonts w:ascii="Calibri" w:hAnsi="Calibri" w:cs="Calibri"/>
          <w:sz w:val="16"/>
          <w:szCs w:val="16"/>
        </w:rPr>
        <w:t xml:space="preserve"> Mean average annual change</w:t>
      </w:r>
    </w:p>
  </w:footnote>
  <w:footnote w:id="9">
    <w:p w14:paraId="448B34E7" w14:textId="200FCAD1" w:rsidR="0091514B" w:rsidRPr="00766AB9" w:rsidRDefault="0091514B">
      <w:pPr>
        <w:pStyle w:val="FootnoteText"/>
        <w:rPr>
          <w:rFonts w:asciiTheme="minorHAnsi" w:hAnsiTheme="minorHAnsi" w:cstheme="minorHAnsi"/>
          <w:sz w:val="16"/>
          <w:szCs w:val="16"/>
          <w:lang w:val="en-IE"/>
        </w:rPr>
      </w:pPr>
      <w:r w:rsidRPr="00766AB9">
        <w:rPr>
          <w:rStyle w:val="FootnoteReference"/>
          <w:rFonts w:asciiTheme="minorHAnsi" w:hAnsiTheme="minorHAnsi" w:cstheme="minorHAnsi"/>
          <w:sz w:val="16"/>
          <w:szCs w:val="16"/>
        </w:rPr>
        <w:footnoteRef/>
      </w:r>
      <w:r w:rsidRPr="00766AB9">
        <w:rPr>
          <w:rFonts w:asciiTheme="minorHAnsi" w:hAnsiTheme="minorHAnsi" w:cstheme="minorHAnsi"/>
          <w:sz w:val="16"/>
          <w:szCs w:val="16"/>
        </w:rPr>
        <w:t xml:space="preserve"> </w:t>
      </w:r>
      <w:r w:rsidRPr="00766AB9">
        <w:rPr>
          <w:rFonts w:asciiTheme="minorHAnsi" w:hAnsiTheme="minorHAnsi" w:cstheme="minorHAnsi"/>
          <w:sz w:val="16"/>
          <w:szCs w:val="16"/>
          <w:lang w:val="en-IE"/>
        </w:rPr>
        <w:t>Or what the authors refer to as paid microworks.</w:t>
      </w:r>
    </w:p>
  </w:footnote>
  <w:footnote w:id="10">
    <w:p w14:paraId="3BA9AAF4" w14:textId="77777777" w:rsidR="00915145" w:rsidRPr="006E4B7C" w:rsidRDefault="00915145" w:rsidP="00915145">
      <w:pPr>
        <w:pStyle w:val="FootnoteText"/>
        <w:rPr>
          <w:rFonts w:asciiTheme="minorHAnsi" w:hAnsiTheme="minorHAnsi" w:cstheme="minorHAnsi"/>
          <w:sz w:val="16"/>
          <w:szCs w:val="16"/>
        </w:rPr>
      </w:pPr>
      <w:r w:rsidRPr="006E4B7C">
        <w:rPr>
          <w:rStyle w:val="FootnoteReference"/>
          <w:rFonts w:asciiTheme="minorHAnsi" w:hAnsiTheme="minorHAnsi" w:cstheme="minorHAnsi"/>
          <w:sz w:val="16"/>
          <w:szCs w:val="16"/>
        </w:rPr>
        <w:footnoteRef/>
      </w:r>
      <w:r w:rsidRPr="006E4B7C">
        <w:rPr>
          <w:rFonts w:asciiTheme="minorHAnsi" w:hAnsiTheme="minorHAnsi" w:cstheme="minorHAnsi"/>
          <w:sz w:val="16"/>
          <w:szCs w:val="16"/>
        </w:rPr>
        <w:t xml:space="preserve"> Mean average annual change</w:t>
      </w:r>
    </w:p>
  </w:footnote>
  <w:footnote w:id="11">
    <w:p w14:paraId="18D26939" w14:textId="2425129E" w:rsidR="0091514B" w:rsidRPr="00DA4CE6" w:rsidRDefault="0091514B" w:rsidP="006919D8">
      <w:pPr>
        <w:jc w:val="both"/>
      </w:pPr>
      <w:r w:rsidRPr="00DA4CE6">
        <w:rPr>
          <w:rStyle w:val="FootnoteReference"/>
          <w:rFonts w:asciiTheme="minorHAnsi" w:hAnsiTheme="minorHAnsi" w:cstheme="minorHAnsi"/>
          <w:sz w:val="16"/>
          <w:szCs w:val="16"/>
        </w:rPr>
        <w:footnoteRef/>
      </w:r>
      <w:r w:rsidRPr="00DA4CE6">
        <w:rPr>
          <w:rFonts w:cstheme="minorHAnsi"/>
          <w:sz w:val="16"/>
          <w:szCs w:val="16"/>
        </w:rPr>
        <w:t xml:space="preserve"> </w:t>
      </w:r>
      <w:r w:rsidRPr="00DA4CE6">
        <w:rPr>
          <w:rFonts w:eastAsia="Calibri" w:cstheme="minorHAnsi"/>
          <w:sz w:val="16"/>
          <w:szCs w:val="16"/>
        </w:rPr>
        <w:t xml:space="preserve">Due to small sample sizes in the LFS, there are missing values for a number of years under analysis. Any values that are shown should be treated with caution due to these small sample sizes. </w:t>
      </w:r>
    </w:p>
  </w:footnote>
  <w:footnote w:id="12">
    <w:p w14:paraId="7DF08699" w14:textId="77777777" w:rsidR="00B9535E" w:rsidRPr="003C5057" w:rsidRDefault="00B9535E" w:rsidP="00B9535E">
      <w:pPr>
        <w:pStyle w:val="FootnoteText"/>
        <w:jc w:val="both"/>
        <w:rPr>
          <w:rFonts w:asciiTheme="minorHAnsi" w:hAnsiTheme="minorHAnsi" w:cstheme="minorHAnsi"/>
          <w:sz w:val="16"/>
          <w:szCs w:val="16"/>
          <w:lang w:val="en-IE"/>
        </w:rPr>
      </w:pPr>
      <w:r w:rsidRPr="003C5057">
        <w:rPr>
          <w:rStyle w:val="FootnoteReference"/>
          <w:rFonts w:asciiTheme="minorHAnsi" w:hAnsiTheme="minorHAnsi" w:cstheme="minorHAnsi"/>
          <w:sz w:val="16"/>
          <w:szCs w:val="16"/>
        </w:rPr>
        <w:footnoteRef/>
      </w:r>
      <w:r w:rsidRPr="003C5057">
        <w:rPr>
          <w:rFonts w:asciiTheme="minorHAnsi" w:hAnsiTheme="minorHAnsi" w:cstheme="minorHAnsi"/>
          <w:sz w:val="16"/>
          <w:szCs w:val="16"/>
        </w:rPr>
        <w:t xml:space="preserve"> </w:t>
      </w:r>
      <w:r w:rsidRPr="003C5057">
        <w:rPr>
          <w:rFonts w:asciiTheme="minorHAnsi" w:hAnsiTheme="minorHAnsi" w:cstheme="minorHAnsi"/>
          <w:sz w:val="16"/>
          <w:szCs w:val="16"/>
          <w:lang w:val="en-IE"/>
        </w:rPr>
        <w:t>In their primary job</w:t>
      </w:r>
    </w:p>
  </w:footnote>
  <w:footnote w:id="13">
    <w:p w14:paraId="7FB210EA" w14:textId="77777777" w:rsidR="00B9535E" w:rsidRPr="003C5057" w:rsidRDefault="00B9535E" w:rsidP="00B9535E">
      <w:pPr>
        <w:pStyle w:val="FootnoteText"/>
        <w:rPr>
          <w:rFonts w:asciiTheme="minorHAnsi" w:hAnsiTheme="minorHAnsi" w:cstheme="minorHAnsi"/>
          <w:sz w:val="16"/>
          <w:szCs w:val="16"/>
          <w:lang w:val="en-IE"/>
        </w:rPr>
      </w:pPr>
      <w:r w:rsidRPr="003C5057">
        <w:rPr>
          <w:rStyle w:val="FootnoteReference"/>
          <w:rFonts w:asciiTheme="minorHAnsi" w:hAnsiTheme="minorHAnsi" w:cstheme="minorHAnsi"/>
          <w:sz w:val="16"/>
          <w:szCs w:val="16"/>
        </w:rPr>
        <w:footnoteRef/>
      </w:r>
      <w:r w:rsidRPr="003C5057">
        <w:rPr>
          <w:rFonts w:asciiTheme="minorHAnsi" w:hAnsiTheme="minorHAnsi" w:cstheme="minorHAnsi"/>
          <w:sz w:val="16"/>
          <w:szCs w:val="16"/>
        </w:rPr>
        <w:t xml:space="preserve"> </w:t>
      </w:r>
      <w:r w:rsidRPr="003C5057">
        <w:rPr>
          <w:rFonts w:asciiTheme="minorHAnsi" w:hAnsiTheme="minorHAnsi" w:cstheme="minorHAnsi"/>
          <w:sz w:val="16"/>
          <w:szCs w:val="16"/>
          <w:lang w:val="en-IE"/>
        </w:rPr>
        <w:t>More generally referred to as an ‘off-farm income</w:t>
      </w:r>
      <w:r>
        <w:rPr>
          <w:rFonts w:asciiTheme="minorHAnsi" w:hAnsiTheme="minorHAnsi" w:cstheme="minorHAnsi"/>
          <w:sz w:val="16"/>
          <w:szCs w:val="16"/>
          <w:lang w:val="en-IE"/>
        </w:rPr>
        <w:t>’</w:t>
      </w:r>
      <w:r w:rsidRPr="003C5057">
        <w:rPr>
          <w:rFonts w:asciiTheme="minorHAnsi" w:hAnsiTheme="minorHAnsi" w:cstheme="minorHAnsi"/>
          <w:sz w:val="16"/>
          <w:szCs w:val="16"/>
          <w:lang w:val="en-IE"/>
        </w:rPr>
        <w:t xml:space="preserve">. This, in part, explains the </w:t>
      </w:r>
      <w:r w:rsidRPr="003C5057">
        <w:rPr>
          <w:rFonts w:asciiTheme="minorHAnsi" w:eastAsia="Calibri" w:hAnsiTheme="minorHAnsi" w:cstheme="minorHAnsi"/>
          <w:sz w:val="16"/>
          <w:szCs w:val="16"/>
        </w:rPr>
        <w:t>large number of persons with secondary employment working from home</w:t>
      </w:r>
    </w:p>
  </w:footnote>
  <w:footnote w:id="14">
    <w:p w14:paraId="14AB2AB3" w14:textId="7AC50489" w:rsidR="0091514B" w:rsidRPr="006E4B7C" w:rsidRDefault="0091514B" w:rsidP="00460873">
      <w:pPr>
        <w:pStyle w:val="FootnoteText"/>
        <w:rPr>
          <w:rFonts w:asciiTheme="minorHAnsi" w:hAnsiTheme="minorHAnsi" w:cstheme="minorHAnsi"/>
          <w:sz w:val="16"/>
          <w:szCs w:val="16"/>
          <w:lang w:val="en-IE"/>
        </w:rPr>
      </w:pPr>
      <w:r w:rsidRPr="006E4B7C">
        <w:rPr>
          <w:rStyle w:val="FootnoteReference"/>
          <w:rFonts w:asciiTheme="minorHAnsi" w:hAnsiTheme="minorHAnsi" w:cstheme="minorHAnsi"/>
          <w:sz w:val="16"/>
          <w:szCs w:val="16"/>
        </w:rPr>
        <w:footnoteRef/>
      </w:r>
      <w:r w:rsidRPr="006E4B7C">
        <w:rPr>
          <w:rFonts w:asciiTheme="minorHAnsi" w:hAnsiTheme="minorHAnsi" w:cstheme="minorHAnsi"/>
          <w:sz w:val="16"/>
          <w:szCs w:val="16"/>
        </w:rPr>
        <w:t xml:space="preserve"> </w:t>
      </w:r>
      <w:r w:rsidRPr="006E4B7C">
        <w:rPr>
          <w:rFonts w:asciiTheme="minorHAnsi" w:eastAsia="Calibri" w:hAnsiTheme="minorHAnsi" w:cstheme="minorHAnsi"/>
          <w:sz w:val="16"/>
          <w:szCs w:val="16"/>
        </w:rPr>
        <w:t>Compared to the number of persons employed in the region as a whole</w:t>
      </w:r>
      <w:r w:rsidR="006E4B7C">
        <w:rPr>
          <w:rFonts w:asciiTheme="minorHAnsi" w:eastAsia="Calibri" w:hAnsiTheme="minorHAnsi" w:cstheme="minorHAnsi"/>
          <w:sz w:val="16"/>
          <w:szCs w:val="16"/>
        </w:rPr>
        <w:t>.</w:t>
      </w:r>
    </w:p>
  </w:footnote>
  <w:footnote w:id="15">
    <w:p w14:paraId="2746F8E1" w14:textId="5B1A733C" w:rsidR="0091514B" w:rsidRPr="006E4B7C" w:rsidRDefault="0091514B" w:rsidP="00165E30">
      <w:pPr>
        <w:pStyle w:val="FootnoteText"/>
        <w:jc w:val="both"/>
        <w:rPr>
          <w:rFonts w:asciiTheme="minorHAnsi" w:hAnsiTheme="minorHAnsi" w:cstheme="minorHAnsi"/>
          <w:sz w:val="16"/>
          <w:szCs w:val="16"/>
          <w:lang w:val="en-IE"/>
        </w:rPr>
      </w:pPr>
      <w:r w:rsidRPr="006E4B7C">
        <w:rPr>
          <w:rStyle w:val="FootnoteReference"/>
          <w:rFonts w:asciiTheme="minorHAnsi" w:hAnsiTheme="minorHAnsi" w:cstheme="minorHAnsi"/>
          <w:sz w:val="16"/>
          <w:szCs w:val="16"/>
        </w:rPr>
        <w:footnoteRef/>
      </w:r>
      <w:r w:rsidRPr="006E4B7C">
        <w:rPr>
          <w:rFonts w:asciiTheme="minorHAnsi" w:hAnsiTheme="minorHAnsi" w:cstheme="minorHAnsi"/>
          <w:sz w:val="16"/>
          <w:szCs w:val="16"/>
        </w:rPr>
        <w:t xml:space="preserve"> </w:t>
      </w:r>
      <w:r w:rsidRPr="006E4B7C">
        <w:rPr>
          <w:rFonts w:asciiTheme="minorHAnsi" w:eastAsia="Calibri" w:hAnsiTheme="minorHAnsi" w:cstheme="minorHAnsi"/>
          <w:sz w:val="16"/>
          <w:szCs w:val="16"/>
        </w:rPr>
        <w:t>It is also worth noting that just four per cent of the total number of persons in employment work in agriculture.</w:t>
      </w:r>
    </w:p>
  </w:footnote>
  <w:footnote w:id="16">
    <w:p w14:paraId="2232A286" w14:textId="734C069C" w:rsidR="00B9535E" w:rsidRDefault="00B9535E" w:rsidP="00B9535E">
      <w:pPr>
        <w:pStyle w:val="FootnoteText"/>
      </w:pPr>
      <w:r w:rsidRPr="006E4B7C">
        <w:rPr>
          <w:rStyle w:val="FootnoteReference"/>
          <w:rFonts w:asciiTheme="minorHAnsi" w:hAnsiTheme="minorHAnsi" w:cstheme="minorHAnsi"/>
          <w:sz w:val="16"/>
          <w:szCs w:val="16"/>
        </w:rPr>
        <w:footnoteRef/>
      </w:r>
      <w:r w:rsidRPr="006E4B7C">
        <w:rPr>
          <w:rFonts w:asciiTheme="minorHAnsi" w:hAnsiTheme="minorHAnsi" w:cstheme="minorHAnsi"/>
          <w:sz w:val="16"/>
          <w:szCs w:val="16"/>
        </w:rPr>
        <w:t xml:space="preserve"> Note, missing values have been excluded from this analysis</w:t>
      </w:r>
      <w:r w:rsidR="006E4B7C">
        <w:rPr>
          <w:rFonts w:asciiTheme="minorHAnsi" w:hAnsiTheme="minorHAnsi" w:cstheme="minorHAnsi"/>
          <w:sz w:val="16"/>
          <w:szCs w:val="16"/>
        </w:rPr>
        <w:t>.</w:t>
      </w:r>
    </w:p>
  </w:footnote>
  <w:footnote w:id="17">
    <w:p w14:paraId="0F8E79AE" w14:textId="40B2759C" w:rsidR="0091514B" w:rsidRPr="001B5E8C" w:rsidRDefault="0091514B">
      <w:pPr>
        <w:pStyle w:val="FootnoteText"/>
        <w:rPr>
          <w:rFonts w:asciiTheme="minorHAnsi" w:hAnsiTheme="minorHAnsi" w:cstheme="minorHAnsi"/>
          <w:sz w:val="16"/>
          <w:szCs w:val="16"/>
          <w:lang w:val="en-IE"/>
        </w:rPr>
      </w:pPr>
      <w:r w:rsidRPr="001B5E8C">
        <w:rPr>
          <w:rStyle w:val="FootnoteReference"/>
          <w:rFonts w:asciiTheme="minorHAnsi" w:hAnsiTheme="minorHAnsi" w:cstheme="minorHAnsi"/>
          <w:sz w:val="16"/>
          <w:szCs w:val="16"/>
        </w:rPr>
        <w:footnoteRef/>
      </w:r>
      <w:r w:rsidRPr="001B5E8C">
        <w:rPr>
          <w:rFonts w:asciiTheme="minorHAnsi" w:hAnsiTheme="minorHAnsi" w:cstheme="minorHAnsi"/>
          <w:sz w:val="16"/>
          <w:szCs w:val="16"/>
        </w:rPr>
        <w:t xml:space="preserve"> For example: </w:t>
      </w:r>
      <w:hyperlink r:id="rId2" w:history="1">
        <w:r w:rsidRPr="001B5E8C">
          <w:rPr>
            <w:rFonts w:asciiTheme="minorHAnsi" w:hAnsiTheme="minorHAnsi" w:cstheme="minorHAnsi"/>
            <w:color w:val="0000FF"/>
            <w:sz w:val="16"/>
            <w:szCs w:val="16"/>
            <w:u w:val="single"/>
            <w:lang w:val="en-IE" w:eastAsia="en-US"/>
          </w:rPr>
          <w:t>A record number of Australians are working multiple jobs to 'keep their heads above water' - ABC News</w:t>
        </w:r>
      </w:hyperlink>
    </w:p>
  </w:footnote>
  <w:footnote w:id="18">
    <w:p w14:paraId="7346BC42" w14:textId="3D2BBAD4" w:rsidR="0091514B" w:rsidRPr="00F73880" w:rsidRDefault="0091514B">
      <w:pPr>
        <w:pStyle w:val="FootnoteText"/>
        <w:rPr>
          <w:rFonts w:asciiTheme="minorHAnsi" w:hAnsiTheme="minorHAnsi" w:cstheme="minorHAnsi"/>
          <w:sz w:val="16"/>
          <w:szCs w:val="16"/>
          <w:lang w:val="en-IE"/>
        </w:rPr>
      </w:pPr>
      <w:r w:rsidRPr="00F73880">
        <w:rPr>
          <w:rStyle w:val="FootnoteReference"/>
          <w:rFonts w:asciiTheme="minorHAnsi" w:hAnsiTheme="minorHAnsi" w:cstheme="minorHAnsi"/>
          <w:sz w:val="16"/>
          <w:szCs w:val="16"/>
        </w:rPr>
        <w:footnoteRef/>
      </w:r>
      <w:r w:rsidRPr="00F73880">
        <w:rPr>
          <w:rFonts w:asciiTheme="minorHAnsi" w:hAnsiTheme="minorHAnsi" w:cstheme="minorHAnsi"/>
          <w:sz w:val="16"/>
          <w:szCs w:val="16"/>
        </w:rPr>
        <w:t xml:space="preserve"> </w:t>
      </w:r>
      <w:r w:rsidRPr="00F73880">
        <w:rPr>
          <w:rFonts w:asciiTheme="minorHAnsi" w:eastAsia="Calibri" w:hAnsiTheme="minorHAnsi" w:cstheme="minorHAnsi"/>
          <w:sz w:val="16"/>
          <w:szCs w:val="16"/>
        </w:rPr>
        <w:t>Self-employment is typically defined as the employment of employers, workers who work for themselves and members of producers' co-operatives (OECD).</w:t>
      </w:r>
    </w:p>
  </w:footnote>
  <w:footnote w:id="19">
    <w:p w14:paraId="5922E0AF" w14:textId="272DEA52" w:rsidR="0091514B" w:rsidRPr="00F73880" w:rsidRDefault="0091514B" w:rsidP="00F73880">
      <w:pPr>
        <w:pStyle w:val="FootnoteText"/>
        <w:jc w:val="both"/>
        <w:rPr>
          <w:rFonts w:asciiTheme="minorHAnsi" w:hAnsiTheme="minorHAnsi" w:cstheme="minorHAnsi"/>
          <w:sz w:val="16"/>
          <w:szCs w:val="16"/>
          <w:lang w:val="en-IE"/>
        </w:rPr>
      </w:pPr>
      <w:r w:rsidRPr="00F73880">
        <w:rPr>
          <w:rStyle w:val="FootnoteReference"/>
          <w:rFonts w:asciiTheme="minorHAnsi" w:hAnsiTheme="minorHAnsi" w:cstheme="minorHAnsi"/>
          <w:sz w:val="16"/>
          <w:szCs w:val="16"/>
        </w:rPr>
        <w:footnoteRef/>
      </w:r>
      <w:r w:rsidRPr="00F73880">
        <w:rPr>
          <w:rFonts w:asciiTheme="minorHAnsi" w:hAnsiTheme="minorHAnsi" w:cstheme="minorHAnsi"/>
          <w:sz w:val="16"/>
          <w:szCs w:val="16"/>
        </w:rPr>
        <w:t xml:space="preserve"> </w:t>
      </w:r>
      <w:r w:rsidRPr="00F73880">
        <w:rPr>
          <w:rFonts w:asciiTheme="minorHAnsi" w:eastAsia="Calibri" w:hAnsiTheme="minorHAnsi" w:cstheme="minorHAnsi"/>
          <w:sz w:val="16"/>
          <w:szCs w:val="16"/>
        </w:rPr>
        <w:t>For instance, where such a person was in receipt of the Pandemic Unemployment Payment they would have been classified as having a second job in the LFS if they anticipated returning to work (in their primary job) within 3 months.</w:t>
      </w:r>
    </w:p>
  </w:footnote>
  <w:footnote w:id="20">
    <w:p w14:paraId="0A7C256E" w14:textId="78A5C9D5" w:rsidR="0091514B" w:rsidRPr="00F73880" w:rsidRDefault="0091514B" w:rsidP="00CE1634">
      <w:pPr>
        <w:spacing w:after="160" w:line="259" w:lineRule="auto"/>
        <w:jc w:val="both"/>
        <w:rPr>
          <w:rFonts w:eastAsia="Calibri" w:cstheme="minorHAnsi"/>
          <w:sz w:val="16"/>
          <w:szCs w:val="16"/>
        </w:rPr>
      </w:pPr>
      <w:r w:rsidRPr="00F73880">
        <w:rPr>
          <w:rStyle w:val="FootnoteReference"/>
          <w:rFonts w:asciiTheme="minorHAnsi" w:hAnsiTheme="minorHAnsi" w:cstheme="minorHAnsi"/>
          <w:sz w:val="16"/>
          <w:szCs w:val="16"/>
        </w:rPr>
        <w:footnoteRef/>
      </w:r>
      <w:r w:rsidRPr="00F73880">
        <w:rPr>
          <w:rFonts w:cstheme="minorHAnsi"/>
          <w:sz w:val="16"/>
          <w:szCs w:val="16"/>
        </w:rPr>
        <w:t xml:space="preserve"> </w:t>
      </w:r>
      <w:r w:rsidRPr="00F73880">
        <w:rPr>
          <w:rFonts w:eastAsia="Calibri" w:cstheme="minorHAnsi"/>
          <w:sz w:val="16"/>
          <w:szCs w:val="16"/>
        </w:rPr>
        <w:t>Full-time employment usually refers to employment of 30 hours of more per week in a primary job (OECD).</w:t>
      </w:r>
    </w:p>
    <w:p w14:paraId="2023A69C" w14:textId="57B4A994" w:rsidR="0091514B" w:rsidRPr="00CE1634" w:rsidRDefault="0091514B">
      <w:pPr>
        <w:pStyle w:val="FootnoteText"/>
        <w:rPr>
          <w:lang w:val="en-IE"/>
        </w:rPr>
      </w:pPr>
    </w:p>
  </w:footnote>
  <w:footnote w:id="21">
    <w:p w14:paraId="1C607609" w14:textId="0AED6C97" w:rsidR="0091514B" w:rsidRPr="001B5E8C" w:rsidRDefault="0091514B" w:rsidP="008E27BF">
      <w:pPr>
        <w:pStyle w:val="FootnoteText"/>
        <w:rPr>
          <w:rFonts w:asciiTheme="minorHAnsi" w:hAnsiTheme="minorHAnsi" w:cstheme="minorHAnsi"/>
          <w:sz w:val="16"/>
          <w:szCs w:val="16"/>
          <w:lang w:val="en-IE"/>
        </w:rPr>
      </w:pPr>
      <w:r w:rsidRPr="001B5E8C">
        <w:rPr>
          <w:rStyle w:val="FootnoteReference"/>
          <w:rFonts w:asciiTheme="minorHAnsi" w:hAnsiTheme="minorHAnsi" w:cstheme="minorHAnsi"/>
          <w:sz w:val="16"/>
          <w:szCs w:val="16"/>
        </w:rPr>
        <w:footnoteRef/>
      </w:r>
      <w:r w:rsidRPr="001B5E8C">
        <w:rPr>
          <w:rFonts w:asciiTheme="minorHAnsi" w:hAnsiTheme="minorHAnsi" w:cstheme="minorHAnsi"/>
          <w:sz w:val="16"/>
          <w:szCs w:val="16"/>
        </w:rPr>
        <w:t xml:space="preserve"> </w:t>
      </w:r>
      <w:r w:rsidRPr="001B5E8C">
        <w:rPr>
          <w:rFonts w:asciiTheme="minorHAnsi" w:hAnsiTheme="minorHAnsi" w:cstheme="minorHAnsi"/>
          <w:sz w:val="16"/>
          <w:szCs w:val="16"/>
          <w:lang w:val="en-IE"/>
        </w:rPr>
        <w:t>Note: The Labour Force Survey (LFS) replaced the Quarterly National Household Survey (QNHS) in Q3 2017. The LFS release for Q3 2017 also incorporated revisions to population estimates based on the 2016 Census of Population.  The series before and after Q3 2017 may not be directly comparable and users should remember this when examining all changes, both quarterly and annual’</w:t>
      </w:r>
    </w:p>
    <w:p w14:paraId="10058DE4" w14:textId="3B9CF60F" w:rsidR="0091514B" w:rsidRPr="008E27BF" w:rsidRDefault="0091514B">
      <w:pPr>
        <w:pStyle w:val="FootnoteText"/>
        <w:rPr>
          <w:lang w:val="en-I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0CBC7E"/>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6C7362E"/>
    <w:multiLevelType w:val="hybridMultilevel"/>
    <w:tmpl w:val="2CC49F40"/>
    <w:lvl w:ilvl="0" w:tplc="37DC7C54">
      <w:start w:val="1"/>
      <w:numFmt w:val="bullet"/>
      <w:pStyle w:val="ListBullet"/>
      <w:lvlText w:val=""/>
      <w:lvlJc w:val="left"/>
      <w:pPr>
        <w:tabs>
          <w:tab w:val="num" w:pos="454"/>
        </w:tabs>
        <w:ind w:left="454" w:hanging="45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C2D1D"/>
    <w:multiLevelType w:val="hybridMultilevel"/>
    <w:tmpl w:val="E51852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DD0E5E"/>
    <w:multiLevelType w:val="hybridMultilevel"/>
    <w:tmpl w:val="16865300"/>
    <w:lvl w:ilvl="0" w:tplc="5D945B6E">
      <w:start w:val="5"/>
      <w:numFmt w:val="bullet"/>
      <w:lvlText w:val=""/>
      <w:lvlJc w:val="left"/>
      <w:pPr>
        <w:ind w:left="720" w:hanging="360"/>
      </w:pPr>
      <w:rPr>
        <w:rFonts w:ascii="Wingdings" w:eastAsia="Calibri"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2673CE"/>
    <w:multiLevelType w:val="hybridMultilevel"/>
    <w:tmpl w:val="256C0F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DD526E"/>
    <w:multiLevelType w:val="multilevel"/>
    <w:tmpl w:val="72D8328E"/>
    <w:lvl w:ilvl="0">
      <w:start w:val="1"/>
      <w:numFmt w:val="decimal"/>
      <w:lvlText w:val="%1."/>
      <w:lvlJc w:val="left"/>
      <w:pPr>
        <w:ind w:left="3479" w:hanging="360"/>
      </w:pPr>
      <w:rPr>
        <w:rFonts w:hint="default"/>
      </w:rPr>
    </w:lvl>
    <w:lvl w:ilvl="1">
      <w:start w:val="1"/>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320" w:hanging="72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040" w:hanging="1440"/>
      </w:pPr>
      <w:rPr>
        <w:rFonts w:hint="default"/>
      </w:rPr>
    </w:lvl>
  </w:abstractNum>
  <w:abstractNum w:abstractNumId="6" w15:restartNumberingAfterBreak="0">
    <w:nsid w:val="2BB866E9"/>
    <w:multiLevelType w:val="multilevel"/>
    <w:tmpl w:val="A178E7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172763"/>
    <w:multiLevelType w:val="multilevel"/>
    <w:tmpl w:val="10ECB47E"/>
    <w:lvl w:ilvl="0">
      <w:start w:val="1"/>
      <w:numFmt w:val="decimal"/>
      <w:lvlText w:val="%1."/>
      <w:lvlJc w:val="left"/>
      <w:pPr>
        <w:ind w:left="3479" w:hanging="360"/>
      </w:pPr>
      <w:rPr>
        <w:rFonts w:hint="default"/>
      </w:rPr>
    </w:lvl>
    <w:lvl w:ilvl="1">
      <w:start w:val="1"/>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320" w:hanging="72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040" w:hanging="1440"/>
      </w:pPr>
      <w:rPr>
        <w:rFonts w:hint="default"/>
      </w:rPr>
    </w:lvl>
  </w:abstractNum>
  <w:abstractNum w:abstractNumId="8" w15:restartNumberingAfterBreak="0">
    <w:nsid w:val="3B2F4C45"/>
    <w:multiLevelType w:val="multilevel"/>
    <w:tmpl w:val="68421DA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DA059CB"/>
    <w:multiLevelType w:val="multilevel"/>
    <w:tmpl w:val="A7DE71D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BF41973"/>
    <w:multiLevelType w:val="hybridMultilevel"/>
    <w:tmpl w:val="C220DC1A"/>
    <w:lvl w:ilvl="0" w:tplc="CBBA5120">
      <w:start w:val="3"/>
      <w:numFmt w:val="decimal"/>
      <w:lvlText w:val="%1"/>
      <w:lvlJc w:val="left"/>
      <w:pPr>
        <w:ind w:left="810" w:hanging="360"/>
      </w:pPr>
      <w:rPr>
        <w:rFonts w:hint="default"/>
      </w:rPr>
    </w:lvl>
    <w:lvl w:ilvl="1" w:tplc="18090019" w:tentative="1">
      <w:start w:val="1"/>
      <w:numFmt w:val="lowerLetter"/>
      <w:lvlText w:val="%2."/>
      <w:lvlJc w:val="left"/>
      <w:pPr>
        <w:ind w:left="1530" w:hanging="360"/>
      </w:pPr>
    </w:lvl>
    <w:lvl w:ilvl="2" w:tplc="1809001B" w:tentative="1">
      <w:start w:val="1"/>
      <w:numFmt w:val="lowerRoman"/>
      <w:lvlText w:val="%3."/>
      <w:lvlJc w:val="right"/>
      <w:pPr>
        <w:ind w:left="2250" w:hanging="180"/>
      </w:pPr>
    </w:lvl>
    <w:lvl w:ilvl="3" w:tplc="1809000F" w:tentative="1">
      <w:start w:val="1"/>
      <w:numFmt w:val="decimal"/>
      <w:lvlText w:val="%4."/>
      <w:lvlJc w:val="left"/>
      <w:pPr>
        <w:ind w:left="2970" w:hanging="360"/>
      </w:pPr>
    </w:lvl>
    <w:lvl w:ilvl="4" w:tplc="18090019" w:tentative="1">
      <w:start w:val="1"/>
      <w:numFmt w:val="lowerLetter"/>
      <w:lvlText w:val="%5."/>
      <w:lvlJc w:val="left"/>
      <w:pPr>
        <w:ind w:left="3690" w:hanging="360"/>
      </w:pPr>
    </w:lvl>
    <w:lvl w:ilvl="5" w:tplc="1809001B" w:tentative="1">
      <w:start w:val="1"/>
      <w:numFmt w:val="lowerRoman"/>
      <w:lvlText w:val="%6."/>
      <w:lvlJc w:val="right"/>
      <w:pPr>
        <w:ind w:left="4410" w:hanging="180"/>
      </w:pPr>
    </w:lvl>
    <w:lvl w:ilvl="6" w:tplc="1809000F" w:tentative="1">
      <w:start w:val="1"/>
      <w:numFmt w:val="decimal"/>
      <w:lvlText w:val="%7."/>
      <w:lvlJc w:val="left"/>
      <w:pPr>
        <w:ind w:left="5130" w:hanging="360"/>
      </w:pPr>
    </w:lvl>
    <w:lvl w:ilvl="7" w:tplc="18090019" w:tentative="1">
      <w:start w:val="1"/>
      <w:numFmt w:val="lowerLetter"/>
      <w:lvlText w:val="%8."/>
      <w:lvlJc w:val="left"/>
      <w:pPr>
        <w:ind w:left="5850" w:hanging="360"/>
      </w:pPr>
    </w:lvl>
    <w:lvl w:ilvl="8" w:tplc="1809001B" w:tentative="1">
      <w:start w:val="1"/>
      <w:numFmt w:val="lowerRoman"/>
      <w:lvlText w:val="%9."/>
      <w:lvlJc w:val="right"/>
      <w:pPr>
        <w:ind w:left="6570" w:hanging="180"/>
      </w:pPr>
    </w:lvl>
  </w:abstractNum>
  <w:abstractNum w:abstractNumId="11" w15:restartNumberingAfterBreak="0">
    <w:nsid w:val="52A4333E"/>
    <w:multiLevelType w:val="multilevel"/>
    <w:tmpl w:val="10ECB47E"/>
    <w:lvl w:ilvl="0">
      <w:start w:val="1"/>
      <w:numFmt w:val="decimal"/>
      <w:lvlText w:val="%1."/>
      <w:lvlJc w:val="left"/>
      <w:pPr>
        <w:ind w:left="3479" w:hanging="360"/>
      </w:pPr>
      <w:rPr>
        <w:rFonts w:hint="default"/>
      </w:rPr>
    </w:lvl>
    <w:lvl w:ilvl="1">
      <w:start w:val="1"/>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320" w:hanging="72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040" w:hanging="1440"/>
      </w:pPr>
      <w:rPr>
        <w:rFonts w:hint="default"/>
      </w:rPr>
    </w:lvl>
  </w:abstractNum>
  <w:abstractNum w:abstractNumId="12" w15:restartNumberingAfterBreak="0">
    <w:nsid w:val="58493FF6"/>
    <w:multiLevelType w:val="hybridMultilevel"/>
    <w:tmpl w:val="7A9C1EFC"/>
    <w:lvl w:ilvl="0" w:tplc="1A660D38">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1F9619E"/>
    <w:multiLevelType w:val="multilevel"/>
    <w:tmpl w:val="10ECB47E"/>
    <w:lvl w:ilvl="0">
      <w:start w:val="1"/>
      <w:numFmt w:val="decimal"/>
      <w:lvlText w:val="%1."/>
      <w:lvlJc w:val="left"/>
      <w:pPr>
        <w:ind w:left="3479" w:hanging="360"/>
      </w:pPr>
      <w:rPr>
        <w:rFonts w:hint="default"/>
      </w:rPr>
    </w:lvl>
    <w:lvl w:ilvl="1">
      <w:start w:val="1"/>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320" w:hanging="72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040" w:hanging="1440"/>
      </w:pPr>
      <w:rPr>
        <w:rFonts w:hint="default"/>
      </w:rPr>
    </w:lvl>
  </w:abstractNum>
  <w:abstractNum w:abstractNumId="14" w15:restartNumberingAfterBreak="0">
    <w:nsid w:val="66935172"/>
    <w:multiLevelType w:val="multilevel"/>
    <w:tmpl w:val="B1E6685E"/>
    <w:lvl w:ilvl="0">
      <w:start w:val="1"/>
      <w:numFmt w:val="decimal"/>
      <w:lvlText w:val="%1"/>
      <w:lvlJc w:val="left"/>
      <w:pPr>
        <w:ind w:left="360" w:hanging="360"/>
      </w:pPr>
      <w:rPr>
        <w:rFonts w:hint="default"/>
      </w:rPr>
    </w:lvl>
    <w:lvl w:ilvl="1">
      <w:start w:val="3"/>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120" w:hanging="72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2680" w:hanging="108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240" w:hanging="1440"/>
      </w:pPr>
      <w:rPr>
        <w:rFonts w:hint="default"/>
      </w:rPr>
    </w:lvl>
  </w:abstractNum>
  <w:abstractNum w:abstractNumId="15" w15:restartNumberingAfterBreak="0">
    <w:nsid w:val="728110EC"/>
    <w:multiLevelType w:val="hybridMultilevel"/>
    <w:tmpl w:val="7D4EAD1A"/>
    <w:lvl w:ilvl="0" w:tplc="641273D6">
      <w:start w:val="1"/>
      <w:numFmt w:val="upperRoman"/>
      <w:pStyle w:val="ListNumber"/>
      <w:lvlText w:val="%1."/>
      <w:lvlJc w:val="left"/>
      <w:pPr>
        <w:tabs>
          <w:tab w:val="num" w:pos="454"/>
        </w:tabs>
        <w:ind w:left="454" w:hanging="454"/>
      </w:pPr>
      <w:rPr>
        <w:rFonts w:ascii="Lato" w:hAnsi="Lato" w:hint="default"/>
        <w:b/>
        <w:i w:val="0"/>
        <w:color w:val="000000" w:themeColor="text1"/>
        <w:sz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46E8D"/>
    <w:multiLevelType w:val="multilevel"/>
    <w:tmpl w:val="10ECB47E"/>
    <w:lvl w:ilvl="0">
      <w:start w:val="1"/>
      <w:numFmt w:val="decimal"/>
      <w:lvlText w:val="%1."/>
      <w:lvlJc w:val="left"/>
      <w:pPr>
        <w:ind w:left="3479" w:hanging="360"/>
      </w:pPr>
      <w:rPr>
        <w:rFonts w:hint="default"/>
      </w:rPr>
    </w:lvl>
    <w:lvl w:ilvl="1">
      <w:start w:val="1"/>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320" w:hanging="72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040" w:hanging="1440"/>
      </w:pPr>
      <w:rPr>
        <w:rFonts w:hint="default"/>
      </w:rPr>
    </w:lvl>
  </w:abstractNum>
  <w:abstractNum w:abstractNumId="17" w15:restartNumberingAfterBreak="0">
    <w:nsid w:val="7D6F675D"/>
    <w:multiLevelType w:val="hybridMultilevel"/>
    <w:tmpl w:val="F73E8F66"/>
    <w:lvl w:ilvl="0" w:tplc="E5F21E1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EE67FA3"/>
    <w:multiLevelType w:val="hybridMultilevel"/>
    <w:tmpl w:val="02921790"/>
    <w:lvl w:ilvl="0" w:tplc="05CCCFCA">
      <w:start w:val="1"/>
      <w:numFmt w:val="decimal"/>
      <w:pStyle w:val="Contents"/>
      <w:lvlText w:val="%1."/>
      <w:lvlJc w:val="left"/>
      <w:pPr>
        <w:ind w:left="1361" w:hanging="1361"/>
      </w:pPr>
      <w:rPr>
        <w:rFonts w:ascii="Lato Black" w:hAnsi="Lato Black" w:hint="default"/>
        <w:strike w:val="0"/>
        <w:dstrike w:val="0"/>
        <w:color w:val="A3912A" w:themeColor="accent6"/>
        <w:sz w:val="28"/>
        <w:u w:val="none" w:color="004D44" w:themeColor="text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86813464">
    <w:abstractNumId w:val="15"/>
  </w:num>
  <w:num w:numId="2" w16cid:durableId="395012697">
    <w:abstractNumId w:val="1"/>
  </w:num>
  <w:num w:numId="3" w16cid:durableId="1719697059">
    <w:abstractNumId w:val="0"/>
  </w:num>
  <w:num w:numId="4" w16cid:durableId="1427112474">
    <w:abstractNumId w:val="18"/>
  </w:num>
  <w:num w:numId="5" w16cid:durableId="257449461">
    <w:abstractNumId w:val="6"/>
  </w:num>
  <w:num w:numId="6" w16cid:durableId="1932623028">
    <w:abstractNumId w:val="4"/>
  </w:num>
  <w:num w:numId="7" w16cid:durableId="970136902">
    <w:abstractNumId w:val="5"/>
  </w:num>
  <w:num w:numId="8" w16cid:durableId="1626958289">
    <w:abstractNumId w:val="2"/>
  </w:num>
  <w:num w:numId="9" w16cid:durableId="1109853689">
    <w:abstractNumId w:val="17"/>
  </w:num>
  <w:num w:numId="10" w16cid:durableId="588738307">
    <w:abstractNumId w:val="8"/>
  </w:num>
  <w:num w:numId="11" w16cid:durableId="475028997">
    <w:abstractNumId w:val="12"/>
  </w:num>
  <w:num w:numId="12" w16cid:durableId="1105687458">
    <w:abstractNumId w:val="14"/>
  </w:num>
  <w:num w:numId="13" w16cid:durableId="107741485">
    <w:abstractNumId w:val="10"/>
  </w:num>
  <w:num w:numId="14" w16cid:durableId="1984462533">
    <w:abstractNumId w:val="9"/>
  </w:num>
  <w:num w:numId="15" w16cid:durableId="240650886">
    <w:abstractNumId w:val="3"/>
  </w:num>
  <w:num w:numId="16" w16cid:durableId="1683824209">
    <w:abstractNumId w:val="13"/>
  </w:num>
  <w:num w:numId="17" w16cid:durableId="531771577">
    <w:abstractNumId w:val="11"/>
  </w:num>
  <w:num w:numId="18" w16cid:durableId="764763185">
    <w:abstractNumId w:val="16"/>
  </w:num>
  <w:num w:numId="19" w16cid:durableId="9263307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ED3"/>
    <w:rsid w:val="00001B05"/>
    <w:rsid w:val="00002207"/>
    <w:rsid w:val="00004346"/>
    <w:rsid w:val="00004DB8"/>
    <w:rsid w:val="000053F8"/>
    <w:rsid w:val="00005978"/>
    <w:rsid w:val="00005D58"/>
    <w:rsid w:val="0000733A"/>
    <w:rsid w:val="000106C1"/>
    <w:rsid w:val="00012B61"/>
    <w:rsid w:val="00013D7F"/>
    <w:rsid w:val="00014B5E"/>
    <w:rsid w:val="00016597"/>
    <w:rsid w:val="000172FC"/>
    <w:rsid w:val="00020245"/>
    <w:rsid w:val="00020D56"/>
    <w:rsid w:val="0002157E"/>
    <w:rsid w:val="00021C9B"/>
    <w:rsid w:val="000259C6"/>
    <w:rsid w:val="00025D73"/>
    <w:rsid w:val="00025E85"/>
    <w:rsid w:val="00027010"/>
    <w:rsid w:val="000304C1"/>
    <w:rsid w:val="000310C5"/>
    <w:rsid w:val="00031BB8"/>
    <w:rsid w:val="0003218F"/>
    <w:rsid w:val="00032A9F"/>
    <w:rsid w:val="000330E0"/>
    <w:rsid w:val="00035040"/>
    <w:rsid w:val="00040DCE"/>
    <w:rsid w:val="00042624"/>
    <w:rsid w:val="00042688"/>
    <w:rsid w:val="00042F9F"/>
    <w:rsid w:val="00043D30"/>
    <w:rsid w:val="000465FF"/>
    <w:rsid w:val="0004703E"/>
    <w:rsid w:val="000472CE"/>
    <w:rsid w:val="00047842"/>
    <w:rsid w:val="0005060E"/>
    <w:rsid w:val="00050CA9"/>
    <w:rsid w:val="00051146"/>
    <w:rsid w:val="000515F0"/>
    <w:rsid w:val="000525F2"/>
    <w:rsid w:val="00053AF3"/>
    <w:rsid w:val="0005510D"/>
    <w:rsid w:val="000554BB"/>
    <w:rsid w:val="00055582"/>
    <w:rsid w:val="00055D56"/>
    <w:rsid w:val="00056BB2"/>
    <w:rsid w:val="00056FD8"/>
    <w:rsid w:val="000635C5"/>
    <w:rsid w:val="000636A6"/>
    <w:rsid w:val="00064BD1"/>
    <w:rsid w:val="00064FDB"/>
    <w:rsid w:val="000651C2"/>
    <w:rsid w:val="00066C85"/>
    <w:rsid w:val="00067F04"/>
    <w:rsid w:val="00067FB2"/>
    <w:rsid w:val="00070740"/>
    <w:rsid w:val="00071437"/>
    <w:rsid w:val="0007277B"/>
    <w:rsid w:val="00072F31"/>
    <w:rsid w:val="00073069"/>
    <w:rsid w:val="000730A8"/>
    <w:rsid w:val="00073333"/>
    <w:rsid w:val="00075BD2"/>
    <w:rsid w:val="00077BA5"/>
    <w:rsid w:val="00077BC0"/>
    <w:rsid w:val="00080440"/>
    <w:rsid w:val="00082BFF"/>
    <w:rsid w:val="00082E68"/>
    <w:rsid w:val="00083A4E"/>
    <w:rsid w:val="00084750"/>
    <w:rsid w:val="00085E68"/>
    <w:rsid w:val="00091C7C"/>
    <w:rsid w:val="000923D2"/>
    <w:rsid w:val="00094C66"/>
    <w:rsid w:val="00095F78"/>
    <w:rsid w:val="00096A8D"/>
    <w:rsid w:val="000973DE"/>
    <w:rsid w:val="000A25AB"/>
    <w:rsid w:val="000A3ED1"/>
    <w:rsid w:val="000A41CD"/>
    <w:rsid w:val="000A475A"/>
    <w:rsid w:val="000A5798"/>
    <w:rsid w:val="000A58BC"/>
    <w:rsid w:val="000A5CCA"/>
    <w:rsid w:val="000A6328"/>
    <w:rsid w:val="000A74E6"/>
    <w:rsid w:val="000A7C49"/>
    <w:rsid w:val="000B1D91"/>
    <w:rsid w:val="000B37C3"/>
    <w:rsid w:val="000B3B61"/>
    <w:rsid w:val="000B4398"/>
    <w:rsid w:val="000B4C3A"/>
    <w:rsid w:val="000B53EA"/>
    <w:rsid w:val="000B5644"/>
    <w:rsid w:val="000B73E9"/>
    <w:rsid w:val="000C0892"/>
    <w:rsid w:val="000C0BCC"/>
    <w:rsid w:val="000C19D9"/>
    <w:rsid w:val="000C2D54"/>
    <w:rsid w:val="000C3AFA"/>
    <w:rsid w:val="000C421A"/>
    <w:rsid w:val="000C46CF"/>
    <w:rsid w:val="000C60C1"/>
    <w:rsid w:val="000C6696"/>
    <w:rsid w:val="000C7638"/>
    <w:rsid w:val="000C7803"/>
    <w:rsid w:val="000C7A99"/>
    <w:rsid w:val="000D0C95"/>
    <w:rsid w:val="000D12CA"/>
    <w:rsid w:val="000D15AA"/>
    <w:rsid w:val="000D2F9D"/>
    <w:rsid w:val="000D3D9E"/>
    <w:rsid w:val="000D467F"/>
    <w:rsid w:val="000D5F64"/>
    <w:rsid w:val="000D74B9"/>
    <w:rsid w:val="000D7B2B"/>
    <w:rsid w:val="000E22BA"/>
    <w:rsid w:val="000E31A9"/>
    <w:rsid w:val="000E3B0A"/>
    <w:rsid w:val="000E4781"/>
    <w:rsid w:val="000E4814"/>
    <w:rsid w:val="000E4A55"/>
    <w:rsid w:val="000E521A"/>
    <w:rsid w:val="000E5790"/>
    <w:rsid w:val="000F2189"/>
    <w:rsid w:val="000F278B"/>
    <w:rsid w:val="000F30F1"/>
    <w:rsid w:val="000F3557"/>
    <w:rsid w:val="000F3F06"/>
    <w:rsid w:val="000F3F8E"/>
    <w:rsid w:val="000F4720"/>
    <w:rsid w:val="000F4B91"/>
    <w:rsid w:val="000F4E05"/>
    <w:rsid w:val="000F4F56"/>
    <w:rsid w:val="000F5955"/>
    <w:rsid w:val="000F61DF"/>
    <w:rsid w:val="000F66B0"/>
    <w:rsid w:val="000F6F0C"/>
    <w:rsid w:val="001006C2"/>
    <w:rsid w:val="00101B54"/>
    <w:rsid w:val="00102D2D"/>
    <w:rsid w:val="00104F13"/>
    <w:rsid w:val="001058B9"/>
    <w:rsid w:val="001059F2"/>
    <w:rsid w:val="00106A86"/>
    <w:rsid w:val="00112B5D"/>
    <w:rsid w:val="00113B09"/>
    <w:rsid w:val="00113CCE"/>
    <w:rsid w:val="00113D77"/>
    <w:rsid w:val="00114E25"/>
    <w:rsid w:val="00120315"/>
    <w:rsid w:val="00120BF6"/>
    <w:rsid w:val="00120E6C"/>
    <w:rsid w:val="00120FC8"/>
    <w:rsid w:val="001211AC"/>
    <w:rsid w:val="001216EC"/>
    <w:rsid w:val="00122C33"/>
    <w:rsid w:val="00122FF6"/>
    <w:rsid w:val="001230F5"/>
    <w:rsid w:val="00123E3C"/>
    <w:rsid w:val="00124536"/>
    <w:rsid w:val="00124FAC"/>
    <w:rsid w:val="00125872"/>
    <w:rsid w:val="0012622F"/>
    <w:rsid w:val="00126470"/>
    <w:rsid w:val="00127853"/>
    <w:rsid w:val="00130530"/>
    <w:rsid w:val="00131121"/>
    <w:rsid w:val="0013187A"/>
    <w:rsid w:val="00131907"/>
    <w:rsid w:val="001322F0"/>
    <w:rsid w:val="00132658"/>
    <w:rsid w:val="00133E52"/>
    <w:rsid w:val="00135BE0"/>
    <w:rsid w:val="00137C04"/>
    <w:rsid w:val="00140EA5"/>
    <w:rsid w:val="00141CCD"/>
    <w:rsid w:val="00141CDC"/>
    <w:rsid w:val="0014301B"/>
    <w:rsid w:val="00143656"/>
    <w:rsid w:val="00146BFD"/>
    <w:rsid w:val="001474AB"/>
    <w:rsid w:val="00150BAD"/>
    <w:rsid w:val="001522CB"/>
    <w:rsid w:val="00152AB6"/>
    <w:rsid w:val="00152B4D"/>
    <w:rsid w:val="00152CDB"/>
    <w:rsid w:val="00153360"/>
    <w:rsid w:val="00153A7A"/>
    <w:rsid w:val="00153C6F"/>
    <w:rsid w:val="0015487B"/>
    <w:rsid w:val="00155EA5"/>
    <w:rsid w:val="00156909"/>
    <w:rsid w:val="00157141"/>
    <w:rsid w:val="0016044D"/>
    <w:rsid w:val="0016446E"/>
    <w:rsid w:val="00164E03"/>
    <w:rsid w:val="00165C5A"/>
    <w:rsid w:val="00165E30"/>
    <w:rsid w:val="001667EF"/>
    <w:rsid w:val="0016725A"/>
    <w:rsid w:val="00167282"/>
    <w:rsid w:val="00170335"/>
    <w:rsid w:val="00170558"/>
    <w:rsid w:val="00171E34"/>
    <w:rsid w:val="0017250B"/>
    <w:rsid w:val="00176879"/>
    <w:rsid w:val="00177589"/>
    <w:rsid w:val="00181709"/>
    <w:rsid w:val="00181AC1"/>
    <w:rsid w:val="00181EFF"/>
    <w:rsid w:val="001851C7"/>
    <w:rsid w:val="001857B2"/>
    <w:rsid w:val="00185FF2"/>
    <w:rsid w:val="0018789F"/>
    <w:rsid w:val="00190404"/>
    <w:rsid w:val="00190A80"/>
    <w:rsid w:val="00190C07"/>
    <w:rsid w:val="0019117D"/>
    <w:rsid w:val="001929E6"/>
    <w:rsid w:val="0019585B"/>
    <w:rsid w:val="001963FD"/>
    <w:rsid w:val="0019665B"/>
    <w:rsid w:val="001A0B53"/>
    <w:rsid w:val="001A0C21"/>
    <w:rsid w:val="001A13E7"/>
    <w:rsid w:val="001A1B80"/>
    <w:rsid w:val="001A27D2"/>
    <w:rsid w:val="001A28D7"/>
    <w:rsid w:val="001A469E"/>
    <w:rsid w:val="001A4D2B"/>
    <w:rsid w:val="001A6E6E"/>
    <w:rsid w:val="001A7E3E"/>
    <w:rsid w:val="001B059B"/>
    <w:rsid w:val="001B082A"/>
    <w:rsid w:val="001B0AD2"/>
    <w:rsid w:val="001B1FDE"/>
    <w:rsid w:val="001B20EA"/>
    <w:rsid w:val="001B2F85"/>
    <w:rsid w:val="001B3358"/>
    <w:rsid w:val="001B4B2C"/>
    <w:rsid w:val="001B4BA1"/>
    <w:rsid w:val="001B4F68"/>
    <w:rsid w:val="001B5213"/>
    <w:rsid w:val="001B58C0"/>
    <w:rsid w:val="001B5E8C"/>
    <w:rsid w:val="001B5FB3"/>
    <w:rsid w:val="001B69B8"/>
    <w:rsid w:val="001B6FA1"/>
    <w:rsid w:val="001C0A55"/>
    <w:rsid w:val="001C16FD"/>
    <w:rsid w:val="001C3B11"/>
    <w:rsid w:val="001C3D21"/>
    <w:rsid w:val="001C429F"/>
    <w:rsid w:val="001C49B3"/>
    <w:rsid w:val="001C7CAE"/>
    <w:rsid w:val="001D4A4A"/>
    <w:rsid w:val="001D4F7E"/>
    <w:rsid w:val="001D615C"/>
    <w:rsid w:val="001D6D2F"/>
    <w:rsid w:val="001E0577"/>
    <w:rsid w:val="001E1B61"/>
    <w:rsid w:val="001E1CFD"/>
    <w:rsid w:val="001E1F4A"/>
    <w:rsid w:val="001E22F5"/>
    <w:rsid w:val="001E3CEA"/>
    <w:rsid w:val="001E45A3"/>
    <w:rsid w:val="001E600E"/>
    <w:rsid w:val="001E6ED7"/>
    <w:rsid w:val="001E73A0"/>
    <w:rsid w:val="001F0C7E"/>
    <w:rsid w:val="001F0D26"/>
    <w:rsid w:val="001F1882"/>
    <w:rsid w:val="001F2DC9"/>
    <w:rsid w:val="001F68DC"/>
    <w:rsid w:val="001F6A57"/>
    <w:rsid w:val="001F7660"/>
    <w:rsid w:val="00200A40"/>
    <w:rsid w:val="0020163C"/>
    <w:rsid w:val="002038E7"/>
    <w:rsid w:val="00205314"/>
    <w:rsid w:val="002073B8"/>
    <w:rsid w:val="0020769E"/>
    <w:rsid w:val="00207D76"/>
    <w:rsid w:val="0021098B"/>
    <w:rsid w:val="0021187A"/>
    <w:rsid w:val="0021312F"/>
    <w:rsid w:val="00215AAD"/>
    <w:rsid w:val="00216F04"/>
    <w:rsid w:val="0021746C"/>
    <w:rsid w:val="002202D5"/>
    <w:rsid w:val="00221507"/>
    <w:rsid w:val="002221E1"/>
    <w:rsid w:val="002221EB"/>
    <w:rsid w:val="00223CED"/>
    <w:rsid w:val="00225AAD"/>
    <w:rsid w:val="00225D6D"/>
    <w:rsid w:val="002304CD"/>
    <w:rsid w:val="002315C6"/>
    <w:rsid w:val="00231D54"/>
    <w:rsid w:val="00232738"/>
    <w:rsid w:val="00233A39"/>
    <w:rsid w:val="00233C8C"/>
    <w:rsid w:val="002341D6"/>
    <w:rsid w:val="002423B4"/>
    <w:rsid w:val="00244401"/>
    <w:rsid w:val="00252186"/>
    <w:rsid w:val="00252CAF"/>
    <w:rsid w:val="0025315B"/>
    <w:rsid w:val="00253C66"/>
    <w:rsid w:val="00254130"/>
    <w:rsid w:val="00254C47"/>
    <w:rsid w:val="00255087"/>
    <w:rsid w:val="00256312"/>
    <w:rsid w:val="00256D69"/>
    <w:rsid w:val="00257EBC"/>
    <w:rsid w:val="0026303B"/>
    <w:rsid w:val="0026345C"/>
    <w:rsid w:val="00266F72"/>
    <w:rsid w:val="002670D2"/>
    <w:rsid w:val="00267DE1"/>
    <w:rsid w:val="00271314"/>
    <w:rsid w:val="0027201C"/>
    <w:rsid w:val="0027349C"/>
    <w:rsid w:val="002749D2"/>
    <w:rsid w:val="00277E35"/>
    <w:rsid w:val="0028076B"/>
    <w:rsid w:val="00281A24"/>
    <w:rsid w:val="00281F3B"/>
    <w:rsid w:val="002826B7"/>
    <w:rsid w:val="00282EB9"/>
    <w:rsid w:val="00283198"/>
    <w:rsid w:val="00283A61"/>
    <w:rsid w:val="00283B93"/>
    <w:rsid w:val="00285EAF"/>
    <w:rsid w:val="00287A57"/>
    <w:rsid w:val="00292BE0"/>
    <w:rsid w:val="00294EFC"/>
    <w:rsid w:val="0029599A"/>
    <w:rsid w:val="00295AF0"/>
    <w:rsid w:val="0029602E"/>
    <w:rsid w:val="00296464"/>
    <w:rsid w:val="00296EE0"/>
    <w:rsid w:val="002A021A"/>
    <w:rsid w:val="002A0236"/>
    <w:rsid w:val="002A16B2"/>
    <w:rsid w:val="002A1C93"/>
    <w:rsid w:val="002A21CD"/>
    <w:rsid w:val="002A3854"/>
    <w:rsid w:val="002A59EE"/>
    <w:rsid w:val="002A6FF5"/>
    <w:rsid w:val="002B1BEA"/>
    <w:rsid w:val="002B2482"/>
    <w:rsid w:val="002B2D8E"/>
    <w:rsid w:val="002B32F2"/>
    <w:rsid w:val="002B34A9"/>
    <w:rsid w:val="002C088C"/>
    <w:rsid w:val="002C1397"/>
    <w:rsid w:val="002C2E64"/>
    <w:rsid w:val="002C3568"/>
    <w:rsid w:val="002C35A3"/>
    <w:rsid w:val="002C460C"/>
    <w:rsid w:val="002C61E4"/>
    <w:rsid w:val="002C6C27"/>
    <w:rsid w:val="002C7163"/>
    <w:rsid w:val="002C7926"/>
    <w:rsid w:val="002D0DEA"/>
    <w:rsid w:val="002D1149"/>
    <w:rsid w:val="002D156A"/>
    <w:rsid w:val="002D40B7"/>
    <w:rsid w:val="002D51C0"/>
    <w:rsid w:val="002D67A1"/>
    <w:rsid w:val="002D6A00"/>
    <w:rsid w:val="002D6A82"/>
    <w:rsid w:val="002D6AB6"/>
    <w:rsid w:val="002D737B"/>
    <w:rsid w:val="002E168A"/>
    <w:rsid w:val="002E1760"/>
    <w:rsid w:val="002E1E52"/>
    <w:rsid w:val="002E24DA"/>
    <w:rsid w:val="002E2BF1"/>
    <w:rsid w:val="002E2F42"/>
    <w:rsid w:val="002E70D7"/>
    <w:rsid w:val="002E7FB7"/>
    <w:rsid w:val="002F17E4"/>
    <w:rsid w:val="002F1DB4"/>
    <w:rsid w:val="002F205C"/>
    <w:rsid w:val="002F2818"/>
    <w:rsid w:val="002F2C35"/>
    <w:rsid w:val="002F33DB"/>
    <w:rsid w:val="002F4880"/>
    <w:rsid w:val="002F4B43"/>
    <w:rsid w:val="002F5660"/>
    <w:rsid w:val="002F7390"/>
    <w:rsid w:val="002F7C71"/>
    <w:rsid w:val="00300003"/>
    <w:rsid w:val="00300402"/>
    <w:rsid w:val="00301F1E"/>
    <w:rsid w:val="00302348"/>
    <w:rsid w:val="003028E0"/>
    <w:rsid w:val="00302DC8"/>
    <w:rsid w:val="00306058"/>
    <w:rsid w:val="003079F5"/>
    <w:rsid w:val="00307DDB"/>
    <w:rsid w:val="00307FCE"/>
    <w:rsid w:val="003113E3"/>
    <w:rsid w:val="00311A1D"/>
    <w:rsid w:val="003121F2"/>
    <w:rsid w:val="00312204"/>
    <w:rsid w:val="00312EC3"/>
    <w:rsid w:val="00313606"/>
    <w:rsid w:val="0031427A"/>
    <w:rsid w:val="0031530C"/>
    <w:rsid w:val="00315670"/>
    <w:rsid w:val="0031705A"/>
    <w:rsid w:val="00321993"/>
    <w:rsid w:val="00322841"/>
    <w:rsid w:val="00322C32"/>
    <w:rsid w:val="00323D89"/>
    <w:rsid w:val="003245E7"/>
    <w:rsid w:val="00324C12"/>
    <w:rsid w:val="00324C7C"/>
    <w:rsid w:val="00325BB9"/>
    <w:rsid w:val="00325DBE"/>
    <w:rsid w:val="00326099"/>
    <w:rsid w:val="0032704A"/>
    <w:rsid w:val="00327982"/>
    <w:rsid w:val="003305E7"/>
    <w:rsid w:val="00330CB9"/>
    <w:rsid w:val="00331864"/>
    <w:rsid w:val="00332169"/>
    <w:rsid w:val="00333DD0"/>
    <w:rsid w:val="00334D40"/>
    <w:rsid w:val="00335CDC"/>
    <w:rsid w:val="003361EB"/>
    <w:rsid w:val="003371D9"/>
    <w:rsid w:val="00340A6A"/>
    <w:rsid w:val="00341D10"/>
    <w:rsid w:val="00343748"/>
    <w:rsid w:val="00344B0F"/>
    <w:rsid w:val="00346000"/>
    <w:rsid w:val="00347316"/>
    <w:rsid w:val="00347D5F"/>
    <w:rsid w:val="00350485"/>
    <w:rsid w:val="00350726"/>
    <w:rsid w:val="003526F5"/>
    <w:rsid w:val="003544C6"/>
    <w:rsid w:val="003571DA"/>
    <w:rsid w:val="0036116D"/>
    <w:rsid w:val="0036294A"/>
    <w:rsid w:val="00362DA6"/>
    <w:rsid w:val="00363024"/>
    <w:rsid w:val="00363B51"/>
    <w:rsid w:val="0036439D"/>
    <w:rsid w:val="00364E73"/>
    <w:rsid w:val="00366236"/>
    <w:rsid w:val="00366E0F"/>
    <w:rsid w:val="00366FE8"/>
    <w:rsid w:val="0037054F"/>
    <w:rsid w:val="00371B1C"/>
    <w:rsid w:val="00371B36"/>
    <w:rsid w:val="00372426"/>
    <w:rsid w:val="003725CD"/>
    <w:rsid w:val="003743BE"/>
    <w:rsid w:val="00376E5C"/>
    <w:rsid w:val="00376FF3"/>
    <w:rsid w:val="00377B95"/>
    <w:rsid w:val="00381D48"/>
    <w:rsid w:val="0038267F"/>
    <w:rsid w:val="00383355"/>
    <w:rsid w:val="00383383"/>
    <w:rsid w:val="00385F6D"/>
    <w:rsid w:val="0039198C"/>
    <w:rsid w:val="00392141"/>
    <w:rsid w:val="003927A2"/>
    <w:rsid w:val="003951FD"/>
    <w:rsid w:val="003974AD"/>
    <w:rsid w:val="003976D3"/>
    <w:rsid w:val="00397922"/>
    <w:rsid w:val="003A05FE"/>
    <w:rsid w:val="003A1C88"/>
    <w:rsid w:val="003A2DDD"/>
    <w:rsid w:val="003A3258"/>
    <w:rsid w:val="003B038E"/>
    <w:rsid w:val="003B0D2B"/>
    <w:rsid w:val="003B18B9"/>
    <w:rsid w:val="003B2757"/>
    <w:rsid w:val="003B3F1A"/>
    <w:rsid w:val="003B4D55"/>
    <w:rsid w:val="003B79C6"/>
    <w:rsid w:val="003C0A82"/>
    <w:rsid w:val="003C0C08"/>
    <w:rsid w:val="003C189D"/>
    <w:rsid w:val="003C4865"/>
    <w:rsid w:val="003C5057"/>
    <w:rsid w:val="003C5B9A"/>
    <w:rsid w:val="003C79AC"/>
    <w:rsid w:val="003D0854"/>
    <w:rsid w:val="003D2B18"/>
    <w:rsid w:val="003D318A"/>
    <w:rsid w:val="003D3DB1"/>
    <w:rsid w:val="003D4948"/>
    <w:rsid w:val="003D4D1B"/>
    <w:rsid w:val="003D6A1E"/>
    <w:rsid w:val="003E33D1"/>
    <w:rsid w:val="003E4C87"/>
    <w:rsid w:val="003E53A4"/>
    <w:rsid w:val="003E54C2"/>
    <w:rsid w:val="003E5694"/>
    <w:rsid w:val="003E7374"/>
    <w:rsid w:val="003F0DD3"/>
    <w:rsid w:val="003F5C7D"/>
    <w:rsid w:val="003F67CE"/>
    <w:rsid w:val="003F6C60"/>
    <w:rsid w:val="0040049D"/>
    <w:rsid w:val="0040394E"/>
    <w:rsid w:val="00403D90"/>
    <w:rsid w:val="00404428"/>
    <w:rsid w:val="0040522D"/>
    <w:rsid w:val="00405C2B"/>
    <w:rsid w:val="00405D3D"/>
    <w:rsid w:val="00406EC3"/>
    <w:rsid w:val="00410EC5"/>
    <w:rsid w:val="00411060"/>
    <w:rsid w:val="00412C36"/>
    <w:rsid w:val="00412F7D"/>
    <w:rsid w:val="0041432C"/>
    <w:rsid w:val="004146EE"/>
    <w:rsid w:val="0041472D"/>
    <w:rsid w:val="0041565E"/>
    <w:rsid w:val="00415D07"/>
    <w:rsid w:val="00415E23"/>
    <w:rsid w:val="00420524"/>
    <w:rsid w:val="00421D60"/>
    <w:rsid w:val="00422372"/>
    <w:rsid w:val="00422949"/>
    <w:rsid w:val="004229E5"/>
    <w:rsid w:val="00422EEA"/>
    <w:rsid w:val="004231A9"/>
    <w:rsid w:val="00423332"/>
    <w:rsid w:val="00423899"/>
    <w:rsid w:val="004239FA"/>
    <w:rsid w:val="0042542B"/>
    <w:rsid w:val="0042545D"/>
    <w:rsid w:val="00425D9D"/>
    <w:rsid w:val="00427ABE"/>
    <w:rsid w:val="00430109"/>
    <w:rsid w:val="00430257"/>
    <w:rsid w:val="004306BE"/>
    <w:rsid w:val="00434272"/>
    <w:rsid w:val="00434D8E"/>
    <w:rsid w:val="00435568"/>
    <w:rsid w:val="0043576F"/>
    <w:rsid w:val="00441DC0"/>
    <w:rsid w:val="00443173"/>
    <w:rsid w:val="004450E8"/>
    <w:rsid w:val="00446929"/>
    <w:rsid w:val="00446A14"/>
    <w:rsid w:val="00447F0A"/>
    <w:rsid w:val="004513FF"/>
    <w:rsid w:val="00453842"/>
    <w:rsid w:val="00453F19"/>
    <w:rsid w:val="0045486F"/>
    <w:rsid w:val="00454BEA"/>
    <w:rsid w:val="00460873"/>
    <w:rsid w:val="00462B4A"/>
    <w:rsid w:val="00462B6F"/>
    <w:rsid w:val="00463FFC"/>
    <w:rsid w:val="0046545F"/>
    <w:rsid w:val="004661D2"/>
    <w:rsid w:val="00466522"/>
    <w:rsid w:val="0046704B"/>
    <w:rsid w:val="0046740D"/>
    <w:rsid w:val="00467919"/>
    <w:rsid w:val="00470134"/>
    <w:rsid w:val="004723FC"/>
    <w:rsid w:val="00473394"/>
    <w:rsid w:val="004736E4"/>
    <w:rsid w:val="00475719"/>
    <w:rsid w:val="004758B5"/>
    <w:rsid w:val="00476B67"/>
    <w:rsid w:val="004809E8"/>
    <w:rsid w:val="00480DB3"/>
    <w:rsid w:val="00481287"/>
    <w:rsid w:val="00485080"/>
    <w:rsid w:val="00486099"/>
    <w:rsid w:val="00486D6C"/>
    <w:rsid w:val="00491D41"/>
    <w:rsid w:val="00491FB2"/>
    <w:rsid w:val="00492DE1"/>
    <w:rsid w:val="004939F7"/>
    <w:rsid w:val="00494244"/>
    <w:rsid w:val="00495365"/>
    <w:rsid w:val="004962E4"/>
    <w:rsid w:val="00497170"/>
    <w:rsid w:val="0049742C"/>
    <w:rsid w:val="004A0AF8"/>
    <w:rsid w:val="004A1520"/>
    <w:rsid w:val="004A1A03"/>
    <w:rsid w:val="004A1DC5"/>
    <w:rsid w:val="004A22AA"/>
    <w:rsid w:val="004A2356"/>
    <w:rsid w:val="004A243C"/>
    <w:rsid w:val="004A4A58"/>
    <w:rsid w:val="004A4F26"/>
    <w:rsid w:val="004A5757"/>
    <w:rsid w:val="004A7AA3"/>
    <w:rsid w:val="004B166F"/>
    <w:rsid w:val="004B1C2F"/>
    <w:rsid w:val="004B1DD2"/>
    <w:rsid w:val="004B2071"/>
    <w:rsid w:val="004B269C"/>
    <w:rsid w:val="004B3274"/>
    <w:rsid w:val="004B47E6"/>
    <w:rsid w:val="004B4E2C"/>
    <w:rsid w:val="004B7740"/>
    <w:rsid w:val="004C2559"/>
    <w:rsid w:val="004C381E"/>
    <w:rsid w:val="004C3B39"/>
    <w:rsid w:val="004C3F86"/>
    <w:rsid w:val="004C4782"/>
    <w:rsid w:val="004C56EE"/>
    <w:rsid w:val="004C6924"/>
    <w:rsid w:val="004C6F25"/>
    <w:rsid w:val="004C7FBD"/>
    <w:rsid w:val="004D077E"/>
    <w:rsid w:val="004D0F0A"/>
    <w:rsid w:val="004D13E8"/>
    <w:rsid w:val="004D1580"/>
    <w:rsid w:val="004D302C"/>
    <w:rsid w:val="004D3B47"/>
    <w:rsid w:val="004D760C"/>
    <w:rsid w:val="004D7AAE"/>
    <w:rsid w:val="004E161F"/>
    <w:rsid w:val="004E230D"/>
    <w:rsid w:val="004E2954"/>
    <w:rsid w:val="004E3007"/>
    <w:rsid w:val="004E369C"/>
    <w:rsid w:val="004E4867"/>
    <w:rsid w:val="004E4EE0"/>
    <w:rsid w:val="004E6E0F"/>
    <w:rsid w:val="004E7866"/>
    <w:rsid w:val="004E7C39"/>
    <w:rsid w:val="004F0C3B"/>
    <w:rsid w:val="004F545B"/>
    <w:rsid w:val="004F5EA8"/>
    <w:rsid w:val="004F7C28"/>
    <w:rsid w:val="00500567"/>
    <w:rsid w:val="005005CD"/>
    <w:rsid w:val="005006F5"/>
    <w:rsid w:val="00500DAD"/>
    <w:rsid w:val="00501592"/>
    <w:rsid w:val="00501FA3"/>
    <w:rsid w:val="005021A8"/>
    <w:rsid w:val="005030A5"/>
    <w:rsid w:val="00504177"/>
    <w:rsid w:val="00510FB8"/>
    <w:rsid w:val="00512484"/>
    <w:rsid w:val="005129BB"/>
    <w:rsid w:val="00512E3D"/>
    <w:rsid w:val="00512F7A"/>
    <w:rsid w:val="005135F4"/>
    <w:rsid w:val="00513EFB"/>
    <w:rsid w:val="005141BF"/>
    <w:rsid w:val="005142BE"/>
    <w:rsid w:val="005148FD"/>
    <w:rsid w:val="00514BDF"/>
    <w:rsid w:val="0051599F"/>
    <w:rsid w:val="005161AF"/>
    <w:rsid w:val="00516B47"/>
    <w:rsid w:val="00517591"/>
    <w:rsid w:val="00521ABE"/>
    <w:rsid w:val="005234CA"/>
    <w:rsid w:val="005239A8"/>
    <w:rsid w:val="00524387"/>
    <w:rsid w:val="00524BE4"/>
    <w:rsid w:val="005274E9"/>
    <w:rsid w:val="005277BF"/>
    <w:rsid w:val="00530695"/>
    <w:rsid w:val="00530EF7"/>
    <w:rsid w:val="005315F9"/>
    <w:rsid w:val="005328BF"/>
    <w:rsid w:val="00540A60"/>
    <w:rsid w:val="00540A88"/>
    <w:rsid w:val="00542BD8"/>
    <w:rsid w:val="00542ECE"/>
    <w:rsid w:val="005433D3"/>
    <w:rsid w:val="00543645"/>
    <w:rsid w:val="005439B0"/>
    <w:rsid w:val="005474F1"/>
    <w:rsid w:val="00550C00"/>
    <w:rsid w:val="00551173"/>
    <w:rsid w:val="005513F8"/>
    <w:rsid w:val="005519C3"/>
    <w:rsid w:val="00551B50"/>
    <w:rsid w:val="00552766"/>
    <w:rsid w:val="00552AE1"/>
    <w:rsid w:val="00553D8D"/>
    <w:rsid w:val="00555960"/>
    <w:rsid w:val="00555C94"/>
    <w:rsid w:val="00556065"/>
    <w:rsid w:val="00560EB9"/>
    <w:rsid w:val="00561234"/>
    <w:rsid w:val="00561F9A"/>
    <w:rsid w:val="00562134"/>
    <w:rsid w:val="00562F9A"/>
    <w:rsid w:val="005634E6"/>
    <w:rsid w:val="005635D3"/>
    <w:rsid w:val="00563D18"/>
    <w:rsid w:val="00563E3B"/>
    <w:rsid w:val="005654FB"/>
    <w:rsid w:val="00565E81"/>
    <w:rsid w:val="00566A8E"/>
    <w:rsid w:val="0056763D"/>
    <w:rsid w:val="005704C4"/>
    <w:rsid w:val="00570538"/>
    <w:rsid w:val="00570880"/>
    <w:rsid w:val="00570EC3"/>
    <w:rsid w:val="005716FC"/>
    <w:rsid w:val="005726AD"/>
    <w:rsid w:val="005732E6"/>
    <w:rsid w:val="00573A10"/>
    <w:rsid w:val="00573B3B"/>
    <w:rsid w:val="005762FC"/>
    <w:rsid w:val="0057650B"/>
    <w:rsid w:val="0057790E"/>
    <w:rsid w:val="00580AFB"/>
    <w:rsid w:val="00582EA2"/>
    <w:rsid w:val="00583865"/>
    <w:rsid w:val="00584C79"/>
    <w:rsid w:val="0058684D"/>
    <w:rsid w:val="00586925"/>
    <w:rsid w:val="00586BAA"/>
    <w:rsid w:val="005877CF"/>
    <w:rsid w:val="00587ED3"/>
    <w:rsid w:val="0059280F"/>
    <w:rsid w:val="00593B07"/>
    <w:rsid w:val="0059439B"/>
    <w:rsid w:val="0059469B"/>
    <w:rsid w:val="00595CBB"/>
    <w:rsid w:val="00596280"/>
    <w:rsid w:val="00596486"/>
    <w:rsid w:val="005966CE"/>
    <w:rsid w:val="00596710"/>
    <w:rsid w:val="00596DE5"/>
    <w:rsid w:val="005977CB"/>
    <w:rsid w:val="005A0A4C"/>
    <w:rsid w:val="005A1979"/>
    <w:rsid w:val="005A1EA3"/>
    <w:rsid w:val="005A3873"/>
    <w:rsid w:val="005A4799"/>
    <w:rsid w:val="005A4B80"/>
    <w:rsid w:val="005A54AC"/>
    <w:rsid w:val="005A79CD"/>
    <w:rsid w:val="005B00DF"/>
    <w:rsid w:val="005B2EC8"/>
    <w:rsid w:val="005B405F"/>
    <w:rsid w:val="005B450C"/>
    <w:rsid w:val="005B5612"/>
    <w:rsid w:val="005B5C2B"/>
    <w:rsid w:val="005B68D0"/>
    <w:rsid w:val="005C1D69"/>
    <w:rsid w:val="005C27F9"/>
    <w:rsid w:val="005C4B0F"/>
    <w:rsid w:val="005C4F0E"/>
    <w:rsid w:val="005C7781"/>
    <w:rsid w:val="005D00EA"/>
    <w:rsid w:val="005D03FF"/>
    <w:rsid w:val="005D190E"/>
    <w:rsid w:val="005D21E5"/>
    <w:rsid w:val="005D35D3"/>
    <w:rsid w:val="005D4389"/>
    <w:rsid w:val="005D4686"/>
    <w:rsid w:val="005D4A8E"/>
    <w:rsid w:val="005D562B"/>
    <w:rsid w:val="005D59AB"/>
    <w:rsid w:val="005D7317"/>
    <w:rsid w:val="005D79D8"/>
    <w:rsid w:val="005D79EA"/>
    <w:rsid w:val="005D7AC9"/>
    <w:rsid w:val="005E0D7D"/>
    <w:rsid w:val="005E1AFD"/>
    <w:rsid w:val="005E2182"/>
    <w:rsid w:val="005E287E"/>
    <w:rsid w:val="005E2885"/>
    <w:rsid w:val="005E3C90"/>
    <w:rsid w:val="005E424F"/>
    <w:rsid w:val="005E48BF"/>
    <w:rsid w:val="005E5368"/>
    <w:rsid w:val="005E6E8A"/>
    <w:rsid w:val="005E7DC6"/>
    <w:rsid w:val="005F048F"/>
    <w:rsid w:val="005F19F2"/>
    <w:rsid w:val="005F1D27"/>
    <w:rsid w:val="005F2D2C"/>
    <w:rsid w:val="005F399D"/>
    <w:rsid w:val="005F3A50"/>
    <w:rsid w:val="005F3CFC"/>
    <w:rsid w:val="005F42BA"/>
    <w:rsid w:val="005F4415"/>
    <w:rsid w:val="005F4F2F"/>
    <w:rsid w:val="005F7DD7"/>
    <w:rsid w:val="0060182D"/>
    <w:rsid w:val="006024D7"/>
    <w:rsid w:val="0060448F"/>
    <w:rsid w:val="00604EA8"/>
    <w:rsid w:val="006052EE"/>
    <w:rsid w:val="00605D2A"/>
    <w:rsid w:val="00605E6D"/>
    <w:rsid w:val="0060619C"/>
    <w:rsid w:val="00610A48"/>
    <w:rsid w:val="00610BEB"/>
    <w:rsid w:val="006147F9"/>
    <w:rsid w:val="00614BC7"/>
    <w:rsid w:val="00614BD4"/>
    <w:rsid w:val="0061502F"/>
    <w:rsid w:val="006151CA"/>
    <w:rsid w:val="00616127"/>
    <w:rsid w:val="00616252"/>
    <w:rsid w:val="00616897"/>
    <w:rsid w:val="0061755C"/>
    <w:rsid w:val="00617E5A"/>
    <w:rsid w:val="00620181"/>
    <w:rsid w:val="00621795"/>
    <w:rsid w:val="00623667"/>
    <w:rsid w:val="00623717"/>
    <w:rsid w:val="00624086"/>
    <w:rsid w:val="00624A58"/>
    <w:rsid w:val="00625156"/>
    <w:rsid w:val="00625AC0"/>
    <w:rsid w:val="00625FA2"/>
    <w:rsid w:val="00631022"/>
    <w:rsid w:val="006312A1"/>
    <w:rsid w:val="00633036"/>
    <w:rsid w:val="00633161"/>
    <w:rsid w:val="0063395B"/>
    <w:rsid w:val="00633F5E"/>
    <w:rsid w:val="00634D99"/>
    <w:rsid w:val="006350F8"/>
    <w:rsid w:val="00635DE5"/>
    <w:rsid w:val="00636927"/>
    <w:rsid w:val="00637F7A"/>
    <w:rsid w:val="00640490"/>
    <w:rsid w:val="0064064E"/>
    <w:rsid w:val="006410E4"/>
    <w:rsid w:val="00641232"/>
    <w:rsid w:val="00643F32"/>
    <w:rsid w:val="006472B4"/>
    <w:rsid w:val="00647603"/>
    <w:rsid w:val="00647877"/>
    <w:rsid w:val="00647EAE"/>
    <w:rsid w:val="006500E5"/>
    <w:rsid w:val="00650479"/>
    <w:rsid w:val="00650687"/>
    <w:rsid w:val="00652F00"/>
    <w:rsid w:val="00653C0B"/>
    <w:rsid w:val="00654458"/>
    <w:rsid w:val="0065486D"/>
    <w:rsid w:val="00654BA8"/>
    <w:rsid w:val="00655BCD"/>
    <w:rsid w:val="00656358"/>
    <w:rsid w:val="00657BD4"/>
    <w:rsid w:val="006623DF"/>
    <w:rsid w:val="0066271C"/>
    <w:rsid w:val="00662C9F"/>
    <w:rsid w:val="00663080"/>
    <w:rsid w:val="00663F8A"/>
    <w:rsid w:val="0066572A"/>
    <w:rsid w:val="00665B39"/>
    <w:rsid w:val="006666A6"/>
    <w:rsid w:val="00667267"/>
    <w:rsid w:val="006673C7"/>
    <w:rsid w:val="00667FC7"/>
    <w:rsid w:val="006704E8"/>
    <w:rsid w:val="00670D3B"/>
    <w:rsid w:val="00671372"/>
    <w:rsid w:val="00671938"/>
    <w:rsid w:val="0067237E"/>
    <w:rsid w:val="00672C58"/>
    <w:rsid w:val="006736D2"/>
    <w:rsid w:val="00674CDD"/>
    <w:rsid w:val="00674D85"/>
    <w:rsid w:val="00676F3D"/>
    <w:rsid w:val="0067784A"/>
    <w:rsid w:val="006809E3"/>
    <w:rsid w:val="0068110A"/>
    <w:rsid w:val="0068370F"/>
    <w:rsid w:val="00683C7D"/>
    <w:rsid w:val="00687D9B"/>
    <w:rsid w:val="00690994"/>
    <w:rsid w:val="00691058"/>
    <w:rsid w:val="006919D8"/>
    <w:rsid w:val="00691BB0"/>
    <w:rsid w:val="006929CB"/>
    <w:rsid w:val="00692F85"/>
    <w:rsid w:val="00693594"/>
    <w:rsid w:val="00695986"/>
    <w:rsid w:val="00697276"/>
    <w:rsid w:val="00697574"/>
    <w:rsid w:val="00697C31"/>
    <w:rsid w:val="00697E75"/>
    <w:rsid w:val="006A041E"/>
    <w:rsid w:val="006A118A"/>
    <w:rsid w:val="006A17ED"/>
    <w:rsid w:val="006A2B91"/>
    <w:rsid w:val="006A399B"/>
    <w:rsid w:val="006A3B59"/>
    <w:rsid w:val="006A3E38"/>
    <w:rsid w:val="006A4C2C"/>
    <w:rsid w:val="006A5757"/>
    <w:rsid w:val="006A60C3"/>
    <w:rsid w:val="006A6F22"/>
    <w:rsid w:val="006B0A54"/>
    <w:rsid w:val="006B2056"/>
    <w:rsid w:val="006B2D1C"/>
    <w:rsid w:val="006B61BE"/>
    <w:rsid w:val="006B7B8D"/>
    <w:rsid w:val="006C06EC"/>
    <w:rsid w:val="006C2D9A"/>
    <w:rsid w:val="006C4698"/>
    <w:rsid w:val="006C4F35"/>
    <w:rsid w:val="006C7A3D"/>
    <w:rsid w:val="006D0812"/>
    <w:rsid w:val="006D0ED9"/>
    <w:rsid w:val="006D1ED5"/>
    <w:rsid w:val="006D2668"/>
    <w:rsid w:val="006D2775"/>
    <w:rsid w:val="006D2E13"/>
    <w:rsid w:val="006D40F3"/>
    <w:rsid w:val="006D484B"/>
    <w:rsid w:val="006D4D18"/>
    <w:rsid w:val="006D4EC3"/>
    <w:rsid w:val="006D6750"/>
    <w:rsid w:val="006D6D2A"/>
    <w:rsid w:val="006D77B7"/>
    <w:rsid w:val="006D7889"/>
    <w:rsid w:val="006E04B6"/>
    <w:rsid w:val="006E1589"/>
    <w:rsid w:val="006E1DAB"/>
    <w:rsid w:val="006E24B3"/>
    <w:rsid w:val="006E291C"/>
    <w:rsid w:val="006E2A35"/>
    <w:rsid w:val="006E485E"/>
    <w:rsid w:val="006E4B7C"/>
    <w:rsid w:val="006E4BF5"/>
    <w:rsid w:val="006E4EFE"/>
    <w:rsid w:val="006E52C6"/>
    <w:rsid w:val="006F236E"/>
    <w:rsid w:val="006F388B"/>
    <w:rsid w:val="006F4CEC"/>
    <w:rsid w:val="006F5983"/>
    <w:rsid w:val="006F6442"/>
    <w:rsid w:val="006F7247"/>
    <w:rsid w:val="006F727D"/>
    <w:rsid w:val="006F782E"/>
    <w:rsid w:val="00700E43"/>
    <w:rsid w:val="0070143E"/>
    <w:rsid w:val="00701B42"/>
    <w:rsid w:val="00702766"/>
    <w:rsid w:val="00702FA5"/>
    <w:rsid w:val="007037ED"/>
    <w:rsid w:val="0070406B"/>
    <w:rsid w:val="007049F6"/>
    <w:rsid w:val="00704ADE"/>
    <w:rsid w:val="007055B4"/>
    <w:rsid w:val="00705973"/>
    <w:rsid w:val="0070605C"/>
    <w:rsid w:val="00706081"/>
    <w:rsid w:val="0070633A"/>
    <w:rsid w:val="00706996"/>
    <w:rsid w:val="00706F86"/>
    <w:rsid w:val="0070790E"/>
    <w:rsid w:val="007102CD"/>
    <w:rsid w:val="00710C4F"/>
    <w:rsid w:val="0071196C"/>
    <w:rsid w:val="00711ED6"/>
    <w:rsid w:val="00711EF8"/>
    <w:rsid w:val="0071204A"/>
    <w:rsid w:val="007120BA"/>
    <w:rsid w:val="00712D12"/>
    <w:rsid w:val="00713897"/>
    <w:rsid w:val="007147ED"/>
    <w:rsid w:val="007152C2"/>
    <w:rsid w:val="00715636"/>
    <w:rsid w:val="00715E4C"/>
    <w:rsid w:val="007161E1"/>
    <w:rsid w:val="00716244"/>
    <w:rsid w:val="00716810"/>
    <w:rsid w:val="00717E6E"/>
    <w:rsid w:val="007200EC"/>
    <w:rsid w:val="00720D69"/>
    <w:rsid w:val="0072163D"/>
    <w:rsid w:val="00721C2A"/>
    <w:rsid w:val="007223E0"/>
    <w:rsid w:val="00722A88"/>
    <w:rsid w:val="0072391C"/>
    <w:rsid w:val="00724049"/>
    <w:rsid w:val="007246DC"/>
    <w:rsid w:val="0072488B"/>
    <w:rsid w:val="00726658"/>
    <w:rsid w:val="00726D95"/>
    <w:rsid w:val="00726FFA"/>
    <w:rsid w:val="007313D6"/>
    <w:rsid w:val="00732BCF"/>
    <w:rsid w:val="00733690"/>
    <w:rsid w:val="007361B6"/>
    <w:rsid w:val="00736415"/>
    <w:rsid w:val="007375C2"/>
    <w:rsid w:val="0073793B"/>
    <w:rsid w:val="007413F6"/>
    <w:rsid w:val="00741429"/>
    <w:rsid w:val="00741AA5"/>
    <w:rsid w:val="00741E9D"/>
    <w:rsid w:val="00742A5A"/>
    <w:rsid w:val="00742F3E"/>
    <w:rsid w:val="00743BD8"/>
    <w:rsid w:val="007445B0"/>
    <w:rsid w:val="00745BC2"/>
    <w:rsid w:val="00746644"/>
    <w:rsid w:val="007475AF"/>
    <w:rsid w:val="00750672"/>
    <w:rsid w:val="00750AA1"/>
    <w:rsid w:val="00750C62"/>
    <w:rsid w:val="00750DE9"/>
    <w:rsid w:val="007511ED"/>
    <w:rsid w:val="007518C0"/>
    <w:rsid w:val="00752FA1"/>
    <w:rsid w:val="0075301C"/>
    <w:rsid w:val="007533AF"/>
    <w:rsid w:val="00753580"/>
    <w:rsid w:val="007541CF"/>
    <w:rsid w:val="00754264"/>
    <w:rsid w:val="00755210"/>
    <w:rsid w:val="00755425"/>
    <w:rsid w:val="00756388"/>
    <w:rsid w:val="00756915"/>
    <w:rsid w:val="00756C9C"/>
    <w:rsid w:val="00760EEE"/>
    <w:rsid w:val="00760F79"/>
    <w:rsid w:val="00761043"/>
    <w:rsid w:val="00762BCE"/>
    <w:rsid w:val="0076596D"/>
    <w:rsid w:val="00765BC0"/>
    <w:rsid w:val="00766417"/>
    <w:rsid w:val="00766790"/>
    <w:rsid w:val="00766838"/>
    <w:rsid w:val="007668E7"/>
    <w:rsid w:val="00766AB9"/>
    <w:rsid w:val="00766CB6"/>
    <w:rsid w:val="007672DA"/>
    <w:rsid w:val="00767A4D"/>
    <w:rsid w:val="00770327"/>
    <w:rsid w:val="00772162"/>
    <w:rsid w:val="00775ED0"/>
    <w:rsid w:val="007777F3"/>
    <w:rsid w:val="00777D29"/>
    <w:rsid w:val="0078380D"/>
    <w:rsid w:val="007838DB"/>
    <w:rsid w:val="00786068"/>
    <w:rsid w:val="00786846"/>
    <w:rsid w:val="00786D3A"/>
    <w:rsid w:val="0078769D"/>
    <w:rsid w:val="00787D66"/>
    <w:rsid w:val="0079145E"/>
    <w:rsid w:val="007917EA"/>
    <w:rsid w:val="007944ED"/>
    <w:rsid w:val="007959E5"/>
    <w:rsid w:val="00795AE3"/>
    <w:rsid w:val="00796C47"/>
    <w:rsid w:val="0079708C"/>
    <w:rsid w:val="007A1497"/>
    <w:rsid w:val="007A1A04"/>
    <w:rsid w:val="007A2276"/>
    <w:rsid w:val="007A2A40"/>
    <w:rsid w:val="007A2B43"/>
    <w:rsid w:val="007A3196"/>
    <w:rsid w:val="007A3A68"/>
    <w:rsid w:val="007A4259"/>
    <w:rsid w:val="007A47F8"/>
    <w:rsid w:val="007A4D38"/>
    <w:rsid w:val="007A5253"/>
    <w:rsid w:val="007A52BA"/>
    <w:rsid w:val="007A5BE1"/>
    <w:rsid w:val="007A6611"/>
    <w:rsid w:val="007B0014"/>
    <w:rsid w:val="007B05D9"/>
    <w:rsid w:val="007B1F37"/>
    <w:rsid w:val="007B2FC6"/>
    <w:rsid w:val="007B30B0"/>
    <w:rsid w:val="007B3457"/>
    <w:rsid w:val="007B3965"/>
    <w:rsid w:val="007B3F6C"/>
    <w:rsid w:val="007B4902"/>
    <w:rsid w:val="007B4BDF"/>
    <w:rsid w:val="007B4FB4"/>
    <w:rsid w:val="007B701C"/>
    <w:rsid w:val="007C012E"/>
    <w:rsid w:val="007C07ED"/>
    <w:rsid w:val="007C0FC3"/>
    <w:rsid w:val="007C2393"/>
    <w:rsid w:val="007C2519"/>
    <w:rsid w:val="007C377D"/>
    <w:rsid w:val="007C3C15"/>
    <w:rsid w:val="007C56D3"/>
    <w:rsid w:val="007C593D"/>
    <w:rsid w:val="007C720D"/>
    <w:rsid w:val="007D0BD2"/>
    <w:rsid w:val="007D37B2"/>
    <w:rsid w:val="007D3A76"/>
    <w:rsid w:val="007D3DC4"/>
    <w:rsid w:val="007D59F5"/>
    <w:rsid w:val="007D5C46"/>
    <w:rsid w:val="007D61EC"/>
    <w:rsid w:val="007D7240"/>
    <w:rsid w:val="007E1549"/>
    <w:rsid w:val="007E3FB1"/>
    <w:rsid w:val="007E46C2"/>
    <w:rsid w:val="007E5E2A"/>
    <w:rsid w:val="007E7150"/>
    <w:rsid w:val="007F076B"/>
    <w:rsid w:val="007F41BF"/>
    <w:rsid w:val="007F43E4"/>
    <w:rsid w:val="007F4613"/>
    <w:rsid w:val="007F46FF"/>
    <w:rsid w:val="007F4FD4"/>
    <w:rsid w:val="007F7285"/>
    <w:rsid w:val="007F7506"/>
    <w:rsid w:val="007F79E3"/>
    <w:rsid w:val="00800CF7"/>
    <w:rsid w:val="00800D23"/>
    <w:rsid w:val="00801E9B"/>
    <w:rsid w:val="00801FAA"/>
    <w:rsid w:val="00804D71"/>
    <w:rsid w:val="00804D93"/>
    <w:rsid w:val="00805866"/>
    <w:rsid w:val="00806182"/>
    <w:rsid w:val="008061D7"/>
    <w:rsid w:val="0080793D"/>
    <w:rsid w:val="00807FB7"/>
    <w:rsid w:val="00812270"/>
    <w:rsid w:val="00812C94"/>
    <w:rsid w:val="0081376E"/>
    <w:rsid w:val="0081457E"/>
    <w:rsid w:val="00814D1F"/>
    <w:rsid w:val="0081527B"/>
    <w:rsid w:val="00815DEC"/>
    <w:rsid w:val="00816365"/>
    <w:rsid w:val="00816C4B"/>
    <w:rsid w:val="00817129"/>
    <w:rsid w:val="00817CC8"/>
    <w:rsid w:val="008204F9"/>
    <w:rsid w:val="008213FA"/>
    <w:rsid w:val="0082179B"/>
    <w:rsid w:val="008227F9"/>
    <w:rsid w:val="00823D22"/>
    <w:rsid w:val="0082409A"/>
    <w:rsid w:val="00824791"/>
    <w:rsid w:val="00824BE2"/>
    <w:rsid w:val="00825059"/>
    <w:rsid w:val="00825A37"/>
    <w:rsid w:val="00825DD4"/>
    <w:rsid w:val="00832090"/>
    <w:rsid w:val="008332BC"/>
    <w:rsid w:val="008360FD"/>
    <w:rsid w:val="00836E0B"/>
    <w:rsid w:val="0084005B"/>
    <w:rsid w:val="008419D0"/>
    <w:rsid w:val="00842475"/>
    <w:rsid w:val="00843A83"/>
    <w:rsid w:val="00844232"/>
    <w:rsid w:val="00844DA5"/>
    <w:rsid w:val="00845D11"/>
    <w:rsid w:val="00846733"/>
    <w:rsid w:val="00847588"/>
    <w:rsid w:val="00847AC3"/>
    <w:rsid w:val="00847F6E"/>
    <w:rsid w:val="0085032F"/>
    <w:rsid w:val="00850760"/>
    <w:rsid w:val="008515F6"/>
    <w:rsid w:val="0085176B"/>
    <w:rsid w:val="008527EB"/>
    <w:rsid w:val="0085334B"/>
    <w:rsid w:val="0085345A"/>
    <w:rsid w:val="00853836"/>
    <w:rsid w:val="0085492E"/>
    <w:rsid w:val="00854CE8"/>
    <w:rsid w:val="008557F1"/>
    <w:rsid w:val="00857393"/>
    <w:rsid w:val="00857595"/>
    <w:rsid w:val="0085797D"/>
    <w:rsid w:val="00857BBC"/>
    <w:rsid w:val="00857E68"/>
    <w:rsid w:val="00860B6D"/>
    <w:rsid w:val="00861B3C"/>
    <w:rsid w:val="00861D60"/>
    <w:rsid w:val="00862C42"/>
    <w:rsid w:val="008634B4"/>
    <w:rsid w:val="00865251"/>
    <w:rsid w:val="008669AA"/>
    <w:rsid w:val="00867917"/>
    <w:rsid w:val="00870D5D"/>
    <w:rsid w:val="00872244"/>
    <w:rsid w:val="0087245D"/>
    <w:rsid w:val="00874052"/>
    <w:rsid w:val="008749CF"/>
    <w:rsid w:val="0087565A"/>
    <w:rsid w:val="008779AC"/>
    <w:rsid w:val="00880313"/>
    <w:rsid w:val="00882246"/>
    <w:rsid w:val="0088256F"/>
    <w:rsid w:val="0088300E"/>
    <w:rsid w:val="00883259"/>
    <w:rsid w:val="00883768"/>
    <w:rsid w:val="008839C4"/>
    <w:rsid w:val="00883D5C"/>
    <w:rsid w:val="008852D2"/>
    <w:rsid w:val="008856FB"/>
    <w:rsid w:val="00890B0A"/>
    <w:rsid w:val="00891953"/>
    <w:rsid w:val="00894054"/>
    <w:rsid w:val="008947C1"/>
    <w:rsid w:val="00894843"/>
    <w:rsid w:val="0089541C"/>
    <w:rsid w:val="0089684E"/>
    <w:rsid w:val="008971DF"/>
    <w:rsid w:val="008A06D3"/>
    <w:rsid w:val="008A1B82"/>
    <w:rsid w:val="008A1D07"/>
    <w:rsid w:val="008A6E6F"/>
    <w:rsid w:val="008A7429"/>
    <w:rsid w:val="008B1734"/>
    <w:rsid w:val="008B2174"/>
    <w:rsid w:val="008B2E3D"/>
    <w:rsid w:val="008B351A"/>
    <w:rsid w:val="008B386A"/>
    <w:rsid w:val="008B3A05"/>
    <w:rsid w:val="008B41C7"/>
    <w:rsid w:val="008B4681"/>
    <w:rsid w:val="008B487F"/>
    <w:rsid w:val="008B6CF3"/>
    <w:rsid w:val="008B7642"/>
    <w:rsid w:val="008B7DD0"/>
    <w:rsid w:val="008C0822"/>
    <w:rsid w:val="008C1761"/>
    <w:rsid w:val="008C26BA"/>
    <w:rsid w:val="008C2F83"/>
    <w:rsid w:val="008C3149"/>
    <w:rsid w:val="008C51E4"/>
    <w:rsid w:val="008C6584"/>
    <w:rsid w:val="008C6A20"/>
    <w:rsid w:val="008C78C6"/>
    <w:rsid w:val="008D0DFA"/>
    <w:rsid w:val="008D1577"/>
    <w:rsid w:val="008D1591"/>
    <w:rsid w:val="008D1853"/>
    <w:rsid w:val="008D21FE"/>
    <w:rsid w:val="008D34FE"/>
    <w:rsid w:val="008D3BB5"/>
    <w:rsid w:val="008D7056"/>
    <w:rsid w:val="008E1BD5"/>
    <w:rsid w:val="008E27BF"/>
    <w:rsid w:val="008E2B48"/>
    <w:rsid w:val="008E2F30"/>
    <w:rsid w:val="008E338D"/>
    <w:rsid w:val="008E4855"/>
    <w:rsid w:val="008E5C6E"/>
    <w:rsid w:val="008E70E2"/>
    <w:rsid w:val="008E7396"/>
    <w:rsid w:val="008E750B"/>
    <w:rsid w:val="008E7AA1"/>
    <w:rsid w:val="008E7FA1"/>
    <w:rsid w:val="008F2943"/>
    <w:rsid w:val="008F5336"/>
    <w:rsid w:val="008F6D62"/>
    <w:rsid w:val="008F7FE0"/>
    <w:rsid w:val="00902552"/>
    <w:rsid w:val="0090414C"/>
    <w:rsid w:val="00904938"/>
    <w:rsid w:val="00904B5D"/>
    <w:rsid w:val="00904E17"/>
    <w:rsid w:val="00907242"/>
    <w:rsid w:val="00907FA8"/>
    <w:rsid w:val="00910983"/>
    <w:rsid w:val="00910ED9"/>
    <w:rsid w:val="0091103B"/>
    <w:rsid w:val="0091111E"/>
    <w:rsid w:val="00911B63"/>
    <w:rsid w:val="00911C14"/>
    <w:rsid w:val="00912B53"/>
    <w:rsid w:val="009130C4"/>
    <w:rsid w:val="00915145"/>
    <w:rsid w:val="0091514B"/>
    <w:rsid w:val="00915521"/>
    <w:rsid w:val="009169A1"/>
    <w:rsid w:val="009207BC"/>
    <w:rsid w:val="009218FE"/>
    <w:rsid w:val="00921F3D"/>
    <w:rsid w:val="00922057"/>
    <w:rsid w:val="00922245"/>
    <w:rsid w:val="00922A85"/>
    <w:rsid w:val="00923A4B"/>
    <w:rsid w:val="00925A62"/>
    <w:rsid w:val="00925F5F"/>
    <w:rsid w:val="0092668D"/>
    <w:rsid w:val="009266BB"/>
    <w:rsid w:val="00927498"/>
    <w:rsid w:val="00930737"/>
    <w:rsid w:val="00930DDD"/>
    <w:rsid w:val="009320E1"/>
    <w:rsid w:val="009333B7"/>
    <w:rsid w:val="009343D8"/>
    <w:rsid w:val="009349C3"/>
    <w:rsid w:val="009350A7"/>
    <w:rsid w:val="00935367"/>
    <w:rsid w:val="0093635A"/>
    <w:rsid w:val="00936923"/>
    <w:rsid w:val="00936A03"/>
    <w:rsid w:val="0093738F"/>
    <w:rsid w:val="0094004C"/>
    <w:rsid w:val="0094006B"/>
    <w:rsid w:val="0094074E"/>
    <w:rsid w:val="00940B55"/>
    <w:rsid w:val="0094460B"/>
    <w:rsid w:val="009460F0"/>
    <w:rsid w:val="0094693D"/>
    <w:rsid w:val="0094721C"/>
    <w:rsid w:val="00947596"/>
    <w:rsid w:val="00947BFB"/>
    <w:rsid w:val="00947D90"/>
    <w:rsid w:val="00952A08"/>
    <w:rsid w:val="00954BFB"/>
    <w:rsid w:val="0096019F"/>
    <w:rsid w:val="009615E5"/>
    <w:rsid w:val="0096199A"/>
    <w:rsid w:val="0096262C"/>
    <w:rsid w:val="00963159"/>
    <w:rsid w:val="009633DA"/>
    <w:rsid w:val="00964741"/>
    <w:rsid w:val="0096708B"/>
    <w:rsid w:val="00967B98"/>
    <w:rsid w:val="0097018B"/>
    <w:rsid w:val="009703D2"/>
    <w:rsid w:val="00970FEF"/>
    <w:rsid w:val="00971026"/>
    <w:rsid w:val="00971851"/>
    <w:rsid w:val="00972487"/>
    <w:rsid w:val="009729BA"/>
    <w:rsid w:val="00973244"/>
    <w:rsid w:val="00973973"/>
    <w:rsid w:val="00973AA7"/>
    <w:rsid w:val="00973B56"/>
    <w:rsid w:val="00977859"/>
    <w:rsid w:val="00981A0E"/>
    <w:rsid w:val="0098261E"/>
    <w:rsid w:val="00982737"/>
    <w:rsid w:val="0098285C"/>
    <w:rsid w:val="00983E73"/>
    <w:rsid w:val="009845D9"/>
    <w:rsid w:val="00985A39"/>
    <w:rsid w:val="00985E04"/>
    <w:rsid w:val="0098678B"/>
    <w:rsid w:val="009869B3"/>
    <w:rsid w:val="00991514"/>
    <w:rsid w:val="0099286F"/>
    <w:rsid w:val="009934F3"/>
    <w:rsid w:val="00994487"/>
    <w:rsid w:val="00994AA6"/>
    <w:rsid w:val="00994AF2"/>
    <w:rsid w:val="00997ED1"/>
    <w:rsid w:val="009A1D20"/>
    <w:rsid w:val="009A27D3"/>
    <w:rsid w:val="009A5D59"/>
    <w:rsid w:val="009A6BBC"/>
    <w:rsid w:val="009A779A"/>
    <w:rsid w:val="009A7E44"/>
    <w:rsid w:val="009B0124"/>
    <w:rsid w:val="009B0E30"/>
    <w:rsid w:val="009B1605"/>
    <w:rsid w:val="009B19F3"/>
    <w:rsid w:val="009B1D0A"/>
    <w:rsid w:val="009B4E87"/>
    <w:rsid w:val="009B73B0"/>
    <w:rsid w:val="009C100D"/>
    <w:rsid w:val="009C2B22"/>
    <w:rsid w:val="009C3DD4"/>
    <w:rsid w:val="009C5499"/>
    <w:rsid w:val="009C5E0C"/>
    <w:rsid w:val="009C6705"/>
    <w:rsid w:val="009C7163"/>
    <w:rsid w:val="009C7B97"/>
    <w:rsid w:val="009D0176"/>
    <w:rsid w:val="009D03E6"/>
    <w:rsid w:val="009D0665"/>
    <w:rsid w:val="009D19CA"/>
    <w:rsid w:val="009D1A39"/>
    <w:rsid w:val="009D2972"/>
    <w:rsid w:val="009D2C00"/>
    <w:rsid w:val="009D3B9C"/>
    <w:rsid w:val="009D4948"/>
    <w:rsid w:val="009D6A75"/>
    <w:rsid w:val="009D7C42"/>
    <w:rsid w:val="009E0D1C"/>
    <w:rsid w:val="009E1998"/>
    <w:rsid w:val="009E3139"/>
    <w:rsid w:val="009E45B9"/>
    <w:rsid w:val="009E4C5E"/>
    <w:rsid w:val="009E5833"/>
    <w:rsid w:val="009E5F4A"/>
    <w:rsid w:val="009E6E83"/>
    <w:rsid w:val="009E709B"/>
    <w:rsid w:val="009F2FED"/>
    <w:rsid w:val="009F49AA"/>
    <w:rsid w:val="009F49D0"/>
    <w:rsid w:val="009F6661"/>
    <w:rsid w:val="009F6FCF"/>
    <w:rsid w:val="00A0117F"/>
    <w:rsid w:val="00A02EE0"/>
    <w:rsid w:val="00A02FE9"/>
    <w:rsid w:val="00A04BF8"/>
    <w:rsid w:val="00A04C54"/>
    <w:rsid w:val="00A04F19"/>
    <w:rsid w:val="00A05FD7"/>
    <w:rsid w:val="00A10678"/>
    <w:rsid w:val="00A12C40"/>
    <w:rsid w:val="00A12CA1"/>
    <w:rsid w:val="00A1304E"/>
    <w:rsid w:val="00A14235"/>
    <w:rsid w:val="00A15950"/>
    <w:rsid w:val="00A16F36"/>
    <w:rsid w:val="00A178D0"/>
    <w:rsid w:val="00A17DDC"/>
    <w:rsid w:val="00A20651"/>
    <w:rsid w:val="00A20872"/>
    <w:rsid w:val="00A230DA"/>
    <w:rsid w:val="00A23D24"/>
    <w:rsid w:val="00A242A7"/>
    <w:rsid w:val="00A248AC"/>
    <w:rsid w:val="00A26740"/>
    <w:rsid w:val="00A26E8F"/>
    <w:rsid w:val="00A273DE"/>
    <w:rsid w:val="00A27858"/>
    <w:rsid w:val="00A27F0C"/>
    <w:rsid w:val="00A30707"/>
    <w:rsid w:val="00A31A32"/>
    <w:rsid w:val="00A32A40"/>
    <w:rsid w:val="00A33608"/>
    <w:rsid w:val="00A33690"/>
    <w:rsid w:val="00A33A95"/>
    <w:rsid w:val="00A3482F"/>
    <w:rsid w:val="00A34E0F"/>
    <w:rsid w:val="00A35E5C"/>
    <w:rsid w:val="00A3736A"/>
    <w:rsid w:val="00A3755E"/>
    <w:rsid w:val="00A4306A"/>
    <w:rsid w:val="00A43C8B"/>
    <w:rsid w:val="00A43D1C"/>
    <w:rsid w:val="00A44265"/>
    <w:rsid w:val="00A44A5B"/>
    <w:rsid w:val="00A453DB"/>
    <w:rsid w:val="00A45470"/>
    <w:rsid w:val="00A4566B"/>
    <w:rsid w:val="00A46E9C"/>
    <w:rsid w:val="00A47120"/>
    <w:rsid w:val="00A503BA"/>
    <w:rsid w:val="00A50459"/>
    <w:rsid w:val="00A51E0A"/>
    <w:rsid w:val="00A5222F"/>
    <w:rsid w:val="00A526C1"/>
    <w:rsid w:val="00A5278B"/>
    <w:rsid w:val="00A53BC0"/>
    <w:rsid w:val="00A542E7"/>
    <w:rsid w:val="00A543F4"/>
    <w:rsid w:val="00A56E21"/>
    <w:rsid w:val="00A578A3"/>
    <w:rsid w:val="00A604F5"/>
    <w:rsid w:val="00A6133D"/>
    <w:rsid w:val="00A6394B"/>
    <w:rsid w:val="00A646F8"/>
    <w:rsid w:val="00A64F9C"/>
    <w:rsid w:val="00A66822"/>
    <w:rsid w:val="00A66F4B"/>
    <w:rsid w:val="00A70EC7"/>
    <w:rsid w:val="00A71C55"/>
    <w:rsid w:val="00A721FD"/>
    <w:rsid w:val="00A73810"/>
    <w:rsid w:val="00A80295"/>
    <w:rsid w:val="00A81C04"/>
    <w:rsid w:val="00A828DD"/>
    <w:rsid w:val="00A83CFA"/>
    <w:rsid w:val="00A84DD8"/>
    <w:rsid w:val="00A85DF3"/>
    <w:rsid w:val="00A862BD"/>
    <w:rsid w:val="00A86989"/>
    <w:rsid w:val="00A91A16"/>
    <w:rsid w:val="00A92F07"/>
    <w:rsid w:val="00A947BF"/>
    <w:rsid w:val="00A94835"/>
    <w:rsid w:val="00A950AB"/>
    <w:rsid w:val="00A95645"/>
    <w:rsid w:val="00A958C4"/>
    <w:rsid w:val="00A95988"/>
    <w:rsid w:val="00A95A0C"/>
    <w:rsid w:val="00A96EC4"/>
    <w:rsid w:val="00A97702"/>
    <w:rsid w:val="00A97E28"/>
    <w:rsid w:val="00AA0260"/>
    <w:rsid w:val="00AA2D17"/>
    <w:rsid w:val="00AA2FDE"/>
    <w:rsid w:val="00AA3BCD"/>
    <w:rsid w:val="00AA4352"/>
    <w:rsid w:val="00AA44FA"/>
    <w:rsid w:val="00AA48C0"/>
    <w:rsid w:val="00AA512A"/>
    <w:rsid w:val="00AA5AE6"/>
    <w:rsid w:val="00AA6D4F"/>
    <w:rsid w:val="00AA6E73"/>
    <w:rsid w:val="00AA744F"/>
    <w:rsid w:val="00AA7EAC"/>
    <w:rsid w:val="00AA7FA5"/>
    <w:rsid w:val="00AB1556"/>
    <w:rsid w:val="00AB1B05"/>
    <w:rsid w:val="00AB2186"/>
    <w:rsid w:val="00AB26A5"/>
    <w:rsid w:val="00AB338A"/>
    <w:rsid w:val="00AB373E"/>
    <w:rsid w:val="00AB705F"/>
    <w:rsid w:val="00AB7F7C"/>
    <w:rsid w:val="00AC2271"/>
    <w:rsid w:val="00AC320E"/>
    <w:rsid w:val="00AC40D9"/>
    <w:rsid w:val="00AC5FFA"/>
    <w:rsid w:val="00AC6D3D"/>
    <w:rsid w:val="00AC6EFC"/>
    <w:rsid w:val="00AC7726"/>
    <w:rsid w:val="00AD1653"/>
    <w:rsid w:val="00AD1E7F"/>
    <w:rsid w:val="00AD3695"/>
    <w:rsid w:val="00AD3F66"/>
    <w:rsid w:val="00AD564C"/>
    <w:rsid w:val="00AD5D5A"/>
    <w:rsid w:val="00AD6528"/>
    <w:rsid w:val="00AD7503"/>
    <w:rsid w:val="00AE08CD"/>
    <w:rsid w:val="00AE1F61"/>
    <w:rsid w:val="00AE3047"/>
    <w:rsid w:val="00AE312C"/>
    <w:rsid w:val="00AE3BEE"/>
    <w:rsid w:val="00AE4964"/>
    <w:rsid w:val="00AE53D4"/>
    <w:rsid w:val="00AE6EF0"/>
    <w:rsid w:val="00AE73B8"/>
    <w:rsid w:val="00AF0D42"/>
    <w:rsid w:val="00AF33D3"/>
    <w:rsid w:val="00AF461C"/>
    <w:rsid w:val="00AF4F9C"/>
    <w:rsid w:val="00AF57B6"/>
    <w:rsid w:val="00AF6E4E"/>
    <w:rsid w:val="00AF6F90"/>
    <w:rsid w:val="00AF70EB"/>
    <w:rsid w:val="00B00020"/>
    <w:rsid w:val="00B009BC"/>
    <w:rsid w:val="00B00B5C"/>
    <w:rsid w:val="00B01450"/>
    <w:rsid w:val="00B05711"/>
    <w:rsid w:val="00B057AC"/>
    <w:rsid w:val="00B1244F"/>
    <w:rsid w:val="00B126DC"/>
    <w:rsid w:val="00B15131"/>
    <w:rsid w:val="00B15B2A"/>
    <w:rsid w:val="00B1611E"/>
    <w:rsid w:val="00B17FC3"/>
    <w:rsid w:val="00B22660"/>
    <w:rsid w:val="00B24014"/>
    <w:rsid w:val="00B242BD"/>
    <w:rsid w:val="00B275CB"/>
    <w:rsid w:val="00B3025C"/>
    <w:rsid w:val="00B32271"/>
    <w:rsid w:val="00B32509"/>
    <w:rsid w:val="00B32AC0"/>
    <w:rsid w:val="00B3441A"/>
    <w:rsid w:val="00B355AC"/>
    <w:rsid w:val="00B35DB2"/>
    <w:rsid w:val="00B37D3E"/>
    <w:rsid w:val="00B4313C"/>
    <w:rsid w:val="00B45698"/>
    <w:rsid w:val="00B45E48"/>
    <w:rsid w:val="00B50CF0"/>
    <w:rsid w:val="00B50DAB"/>
    <w:rsid w:val="00B50F7D"/>
    <w:rsid w:val="00B51B5B"/>
    <w:rsid w:val="00B51E91"/>
    <w:rsid w:val="00B52E0E"/>
    <w:rsid w:val="00B54587"/>
    <w:rsid w:val="00B57D68"/>
    <w:rsid w:val="00B57F7D"/>
    <w:rsid w:val="00B60491"/>
    <w:rsid w:val="00B62448"/>
    <w:rsid w:val="00B63312"/>
    <w:rsid w:val="00B638A7"/>
    <w:rsid w:val="00B6460A"/>
    <w:rsid w:val="00B64DDE"/>
    <w:rsid w:val="00B6566F"/>
    <w:rsid w:val="00B6633A"/>
    <w:rsid w:val="00B709C5"/>
    <w:rsid w:val="00B7164E"/>
    <w:rsid w:val="00B73010"/>
    <w:rsid w:val="00B7323C"/>
    <w:rsid w:val="00B73DFC"/>
    <w:rsid w:val="00B74108"/>
    <w:rsid w:val="00B76390"/>
    <w:rsid w:val="00B8091A"/>
    <w:rsid w:val="00B80AED"/>
    <w:rsid w:val="00B814F5"/>
    <w:rsid w:val="00B8197F"/>
    <w:rsid w:val="00B81BC0"/>
    <w:rsid w:val="00B85C01"/>
    <w:rsid w:val="00B906DA"/>
    <w:rsid w:val="00B9083A"/>
    <w:rsid w:val="00B91108"/>
    <w:rsid w:val="00B928E7"/>
    <w:rsid w:val="00B9437D"/>
    <w:rsid w:val="00B94F02"/>
    <w:rsid w:val="00B9535E"/>
    <w:rsid w:val="00B958E0"/>
    <w:rsid w:val="00B95A8F"/>
    <w:rsid w:val="00B979D6"/>
    <w:rsid w:val="00BA1B4F"/>
    <w:rsid w:val="00BA4C49"/>
    <w:rsid w:val="00BA5077"/>
    <w:rsid w:val="00BA51DD"/>
    <w:rsid w:val="00BA5529"/>
    <w:rsid w:val="00BA5907"/>
    <w:rsid w:val="00BB0528"/>
    <w:rsid w:val="00BB1260"/>
    <w:rsid w:val="00BB2EE0"/>
    <w:rsid w:val="00BB3257"/>
    <w:rsid w:val="00BB3490"/>
    <w:rsid w:val="00BB716C"/>
    <w:rsid w:val="00BB7BFC"/>
    <w:rsid w:val="00BC37B7"/>
    <w:rsid w:val="00BC38D5"/>
    <w:rsid w:val="00BC3CC3"/>
    <w:rsid w:val="00BC47FA"/>
    <w:rsid w:val="00BC4CEB"/>
    <w:rsid w:val="00BC5044"/>
    <w:rsid w:val="00BC507D"/>
    <w:rsid w:val="00BC61D0"/>
    <w:rsid w:val="00BC6D3A"/>
    <w:rsid w:val="00BC7CEB"/>
    <w:rsid w:val="00BD0792"/>
    <w:rsid w:val="00BD0E70"/>
    <w:rsid w:val="00BD2238"/>
    <w:rsid w:val="00BD2D81"/>
    <w:rsid w:val="00BD395E"/>
    <w:rsid w:val="00BD3C05"/>
    <w:rsid w:val="00BD44EA"/>
    <w:rsid w:val="00BD4665"/>
    <w:rsid w:val="00BD5D15"/>
    <w:rsid w:val="00BD5D4E"/>
    <w:rsid w:val="00BD7A09"/>
    <w:rsid w:val="00BE0220"/>
    <w:rsid w:val="00BE157E"/>
    <w:rsid w:val="00BE3212"/>
    <w:rsid w:val="00BE3F87"/>
    <w:rsid w:val="00BE5344"/>
    <w:rsid w:val="00BE5E37"/>
    <w:rsid w:val="00BF3233"/>
    <w:rsid w:val="00BF437F"/>
    <w:rsid w:val="00BF474C"/>
    <w:rsid w:val="00BF4EAE"/>
    <w:rsid w:val="00BF536E"/>
    <w:rsid w:val="00BF5EA8"/>
    <w:rsid w:val="00BF7480"/>
    <w:rsid w:val="00BF7F98"/>
    <w:rsid w:val="00C00031"/>
    <w:rsid w:val="00C00530"/>
    <w:rsid w:val="00C006AC"/>
    <w:rsid w:val="00C01929"/>
    <w:rsid w:val="00C027FF"/>
    <w:rsid w:val="00C0296C"/>
    <w:rsid w:val="00C03F00"/>
    <w:rsid w:val="00C04DC3"/>
    <w:rsid w:val="00C06415"/>
    <w:rsid w:val="00C06EDA"/>
    <w:rsid w:val="00C10003"/>
    <w:rsid w:val="00C11554"/>
    <w:rsid w:val="00C11DBA"/>
    <w:rsid w:val="00C12553"/>
    <w:rsid w:val="00C12C29"/>
    <w:rsid w:val="00C13333"/>
    <w:rsid w:val="00C14034"/>
    <w:rsid w:val="00C14631"/>
    <w:rsid w:val="00C15A54"/>
    <w:rsid w:val="00C16117"/>
    <w:rsid w:val="00C161A8"/>
    <w:rsid w:val="00C165C3"/>
    <w:rsid w:val="00C205C7"/>
    <w:rsid w:val="00C21A4E"/>
    <w:rsid w:val="00C24492"/>
    <w:rsid w:val="00C25035"/>
    <w:rsid w:val="00C2556D"/>
    <w:rsid w:val="00C2644C"/>
    <w:rsid w:val="00C2762E"/>
    <w:rsid w:val="00C2766E"/>
    <w:rsid w:val="00C30EF4"/>
    <w:rsid w:val="00C340FA"/>
    <w:rsid w:val="00C346FC"/>
    <w:rsid w:val="00C34F2A"/>
    <w:rsid w:val="00C36FF3"/>
    <w:rsid w:val="00C371C9"/>
    <w:rsid w:val="00C376EE"/>
    <w:rsid w:val="00C40560"/>
    <w:rsid w:val="00C40947"/>
    <w:rsid w:val="00C4179F"/>
    <w:rsid w:val="00C42354"/>
    <w:rsid w:val="00C42492"/>
    <w:rsid w:val="00C43A85"/>
    <w:rsid w:val="00C43BC4"/>
    <w:rsid w:val="00C44708"/>
    <w:rsid w:val="00C45B53"/>
    <w:rsid w:val="00C470B8"/>
    <w:rsid w:val="00C55273"/>
    <w:rsid w:val="00C564BF"/>
    <w:rsid w:val="00C6029F"/>
    <w:rsid w:val="00C60983"/>
    <w:rsid w:val="00C60F1D"/>
    <w:rsid w:val="00C6191F"/>
    <w:rsid w:val="00C61B76"/>
    <w:rsid w:val="00C61F8C"/>
    <w:rsid w:val="00C62509"/>
    <w:rsid w:val="00C63757"/>
    <w:rsid w:val="00C63883"/>
    <w:rsid w:val="00C64537"/>
    <w:rsid w:val="00C703FA"/>
    <w:rsid w:val="00C725C5"/>
    <w:rsid w:val="00C7296D"/>
    <w:rsid w:val="00C7480E"/>
    <w:rsid w:val="00C74FF9"/>
    <w:rsid w:val="00C76026"/>
    <w:rsid w:val="00C762A0"/>
    <w:rsid w:val="00C806A0"/>
    <w:rsid w:val="00C817FE"/>
    <w:rsid w:val="00C82220"/>
    <w:rsid w:val="00C82285"/>
    <w:rsid w:val="00C82292"/>
    <w:rsid w:val="00C828CD"/>
    <w:rsid w:val="00C83303"/>
    <w:rsid w:val="00C84838"/>
    <w:rsid w:val="00C84F24"/>
    <w:rsid w:val="00C851E9"/>
    <w:rsid w:val="00C85A5F"/>
    <w:rsid w:val="00C85A87"/>
    <w:rsid w:val="00C85AA0"/>
    <w:rsid w:val="00C8645F"/>
    <w:rsid w:val="00C91226"/>
    <w:rsid w:val="00C93711"/>
    <w:rsid w:val="00C93AFF"/>
    <w:rsid w:val="00C9455B"/>
    <w:rsid w:val="00C9722C"/>
    <w:rsid w:val="00CA02C8"/>
    <w:rsid w:val="00CA03C9"/>
    <w:rsid w:val="00CA1728"/>
    <w:rsid w:val="00CA2F34"/>
    <w:rsid w:val="00CA53DC"/>
    <w:rsid w:val="00CA7331"/>
    <w:rsid w:val="00CB1F2A"/>
    <w:rsid w:val="00CB1F83"/>
    <w:rsid w:val="00CB2B16"/>
    <w:rsid w:val="00CB31F4"/>
    <w:rsid w:val="00CB3766"/>
    <w:rsid w:val="00CB49D9"/>
    <w:rsid w:val="00CB596A"/>
    <w:rsid w:val="00CB616D"/>
    <w:rsid w:val="00CB61CA"/>
    <w:rsid w:val="00CB74BE"/>
    <w:rsid w:val="00CB7D2E"/>
    <w:rsid w:val="00CC01E2"/>
    <w:rsid w:val="00CC0522"/>
    <w:rsid w:val="00CC0D47"/>
    <w:rsid w:val="00CC1B97"/>
    <w:rsid w:val="00CC31D6"/>
    <w:rsid w:val="00CC4CAE"/>
    <w:rsid w:val="00CC7856"/>
    <w:rsid w:val="00CD1F4B"/>
    <w:rsid w:val="00CD2549"/>
    <w:rsid w:val="00CD2650"/>
    <w:rsid w:val="00CD2C2B"/>
    <w:rsid w:val="00CD2C62"/>
    <w:rsid w:val="00CD3BAA"/>
    <w:rsid w:val="00CD420F"/>
    <w:rsid w:val="00CD4850"/>
    <w:rsid w:val="00CD4B6F"/>
    <w:rsid w:val="00CD5C80"/>
    <w:rsid w:val="00CD72AB"/>
    <w:rsid w:val="00CD7B37"/>
    <w:rsid w:val="00CE05A9"/>
    <w:rsid w:val="00CE11C8"/>
    <w:rsid w:val="00CE1634"/>
    <w:rsid w:val="00CE2B6A"/>
    <w:rsid w:val="00CE33B8"/>
    <w:rsid w:val="00CE3452"/>
    <w:rsid w:val="00CE3E4F"/>
    <w:rsid w:val="00CE5015"/>
    <w:rsid w:val="00CE5633"/>
    <w:rsid w:val="00CE72C8"/>
    <w:rsid w:val="00CF17C0"/>
    <w:rsid w:val="00CF22F3"/>
    <w:rsid w:val="00CF2818"/>
    <w:rsid w:val="00CF2875"/>
    <w:rsid w:val="00CF4F20"/>
    <w:rsid w:val="00CF55A2"/>
    <w:rsid w:val="00CF5D66"/>
    <w:rsid w:val="00CF6355"/>
    <w:rsid w:val="00CF722D"/>
    <w:rsid w:val="00D00692"/>
    <w:rsid w:val="00D00A65"/>
    <w:rsid w:val="00D00F6F"/>
    <w:rsid w:val="00D01955"/>
    <w:rsid w:val="00D0381B"/>
    <w:rsid w:val="00D0501B"/>
    <w:rsid w:val="00D06C52"/>
    <w:rsid w:val="00D070DF"/>
    <w:rsid w:val="00D10089"/>
    <w:rsid w:val="00D1303A"/>
    <w:rsid w:val="00D13988"/>
    <w:rsid w:val="00D15480"/>
    <w:rsid w:val="00D163F1"/>
    <w:rsid w:val="00D16559"/>
    <w:rsid w:val="00D2039F"/>
    <w:rsid w:val="00D20786"/>
    <w:rsid w:val="00D23E47"/>
    <w:rsid w:val="00D2625C"/>
    <w:rsid w:val="00D26CF9"/>
    <w:rsid w:val="00D308BD"/>
    <w:rsid w:val="00D31416"/>
    <w:rsid w:val="00D31B14"/>
    <w:rsid w:val="00D32372"/>
    <w:rsid w:val="00D33643"/>
    <w:rsid w:val="00D352BD"/>
    <w:rsid w:val="00D35489"/>
    <w:rsid w:val="00D40412"/>
    <w:rsid w:val="00D41366"/>
    <w:rsid w:val="00D41A5B"/>
    <w:rsid w:val="00D42605"/>
    <w:rsid w:val="00D4418D"/>
    <w:rsid w:val="00D454E8"/>
    <w:rsid w:val="00D47E5F"/>
    <w:rsid w:val="00D51B4E"/>
    <w:rsid w:val="00D51E30"/>
    <w:rsid w:val="00D52F93"/>
    <w:rsid w:val="00D5365B"/>
    <w:rsid w:val="00D540B3"/>
    <w:rsid w:val="00D543C7"/>
    <w:rsid w:val="00D5449A"/>
    <w:rsid w:val="00D54634"/>
    <w:rsid w:val="00D556A8"/>
    <w:rsid w:val="00D557CB"/>
    <w:rsid w:val="00D55F2C"/>
    <w:rsid w:val="00D56266"/>
    <w:rsid w:val="00D56AD5"/>
    <w:rsid w:val="00D57753"/>
    <w:rsid w:val="00D60F3F"/>
    <w:rsid w:val="00D62ED7"/>
    <w:rsid w:val="00D63DAE"/>
    <w:rsid w:val="00D6414C"/>
    <w:rsid w:val="00D64268"/>
    <w:rsid w:val="00D6459A"/>
    <w:rsid w:val="00D64A8F"/>
    <w:rsid w:val="00D64FB5"/>
    <w:rsid w:val="00D6510B"/>
    <w:rsid w:val="00D6579A"/>
    <w:rsid w:val="00D66DEA"/>
    <w:rsid w:val="00D706FB"/>
    <w:rsid w:val="00D71C38"/>
    <w:rsid w:val="00D750E4"/>
    <w:rsid w:val="00D76841"/>
    <w:rsid w:val="00D774C8"/>
    <w:rsid w:val="00D800C2"/>
    <w:rsid w:val="00D801E2"/>
    <w:rsid w:val="00D80A8F"/>
    <w:rsid w:val="00D80F63"/>
    <w:rsid w:val="00D810A3"/>
    <w:rsid w:val="00D82D23"/>
    <w:rsid w:val="00D837DB"/>
    <w:rsid w:val="00D83C20"/>
    <w:rsid w:val="00D84E26"/>
    <w:rsid w:val="00D84FD5"/>
    <w:rsid w:val="00D850DB"/>
    <w:rsid w:val="00D8550E"/>
    <w:rsid w:val="00D8553E"/>
    <w:rsid w:val="00D86A6E"/>
    <w:rsid w:val="00D8706D"/>
    <w:rsid w:val="00D87600"/>
    <w:rsid w:val="00D90294"/>
    <w:rsid w:val="00D918B3"/>
    <w:rsid w:val="00D92554"/>
    <w:rsid w:val="00D92ED2"/>
    <w:rsid w:val="00D932E4"/>
    <w:rsid w:val="00D93940"/>
    <w:rsid w:val="00D93CC8"/>
    <w:rsid w:val="00D94531"/>
    <w:rsid w:val="00DA171A"/>
    <w:rsid w:val="00DA1DF7"/>
    <w:rsid w:val="00DA21F4"/>
    <w:rsid w:val="00DA27F6"/>
    <w:rsid w:val="00DA31DD"/>
    <w:rsid w:val="00DA3727"/>
    <w:rsid w:val="00DA4075"/>
    <w:rsid w:val="00DA41FA"/>
    <w:rsid w:val="00DA476C"/>
    <w:rsid w:val="00DA4CE6"/>
    <w:rsid w:val="00DA5730"/>
    <w:rsid w:val="00DA5C5D"/>
    <w:rsid w:val="00DA7E3C"/>
    <w:rsid w:val="00DB117D"/>
    <w:rsid w:val="00DB1732"/>
    <w:rsid w:val="00DB340C"/>
    <w:rsid w:val="00DB3612"/>
    <w:rsid w:val="00DB3EDC"/>
    <w:rsid w:val="00DB6AF8"/>
    <w:rsid w:val="00DC094C"/>
    <w:rsid w:val="00DC10F8"/>
    <w:rsid w:val="00DC22CC"/>
    <w:rsid w:val="00DC2B0B"/>
    <w:rsid w:val="00DC31ED"/>
    <w:rsid w:val="00DC3C5D"/>
    <w:rsid w:val="00DC3D07"/>
    <w:rsid w:val="00DC467E"/>
    <w:rsid w:val="00DC4E4A"/>
    <w:rsid w:val="00DC5E30"/>
    <w:rsid w:val="00DC62BC"/>
    <w:rsid w:val="00DC726A"/>
    <w:rsid w:val="00DC76E6"/>
    <w:rsid w:val="00DC79C3"/>
    <w:rsid w:val="00DC7C6B"/>
    <w:rsid w:val="00DC7D2E"/>
    <w:rsid w:val="00DD00B2"/>
    <w:rsid w:val="00DD27A8"/>
    <w:rsid w:val="00DD2C75"/>
    <w:rsid w:val="00DD3D6E"/>
    <w:rsid w:val="00DD4FD7"/>
    <w:rsid w:val="00DD50BA"/>
    <w:rsid w:val="00DD5624"/>
    <w:rsid w:val="00DD6873"/>
    <w:rsid w:val="00DD7AF5"/>
    <w:rsid w:val="00DE4C5A"/>
    <w:rsid w:val="00DE5460"/>
    <w:rsid w:val="00DE7F3B"/>
    <w:rsid w:val="00DF03E1"/>
    <w:rsid w:val="00DF066E"/>
    <w:rsid w:val="00DF1B18"/>
    <w:rsid w:val="00DF1F35"/>
    <w:rsid w:val="00DF26E1"/>
    <w:rsid w:val="00DF3BE3"/>
    <w:rsid w:val="00DF4080"/>
    <w:rsid w:val="00DF4AEE"/>
    <w:rsid w:val="00DF6185"/>
    <w:rsid w:val="00DF6280"/>
    <w:rsid w:val="00DF7177"/>
    <w:rsid w:val="00DF73DF"/>
    <w:rsid w:val="00DF7954"/>
    <w:rsid w:val="00DF7CA3"/>
    <w:rsid w:val="00E00E3B"/>
    <w:rsid w:val="00E010A0"/>
    <w:rsid w:val="00E0201A"/>
    <w:rsid w:val="00E027AB"/>
    <w:rsid w:val="00E059CD"/>
    <w:rsid w:val="00E100A3"/>
    <w:rsid w:val="00E115E1"/>
    <w:rsid w:val="00E12F8C"/>
    <w:rsid w:val="00E13A9F"/>
    <w:rsid w:val="00E13DE6"/>
    <w:rsid w:val="00E1436C"/>
    <w:rsid w:val="00E14392"/>
    <w:rsid w:val="00E14452"/>
    <w:rsid w:val="00E148D4"/>
    <w:rsid w:val="00E14FE4"/>
    <w:rsid w:val="00E1741C"/>
    <w:rsid w:val="00E20ECE"/>
    <w:rsid w:val="00E21146"/>
    <w:rsid w:val="00E2275E"/>
    <w:rsid w:val="00E23050"/>
    <w:rsid w:val="00E23D7D"/>
    <w:rsid w:val="00E23E1A"/>
    <w:rsid w:val="00E2580A"/>
    <w:rsid w:val="00E26789"/>
    <w:rsid w:val="00E26C45"/>
    <w:rsid w:val="00E27B1F"/>
    <w:rsid w:val="00E32C88"/>
    <w:rsid w:val="00E33ED3"/>
    <w:rsid w:val="00E3404F"/>
    <w:rsid w:val="00E3573C"/>
    <w:rsid w:val="00E363E9"/>
    <w:rsid w:val="00E3739B"/>
    <w:rsid w:val="00E37FC8"/>
    <w:rsid w:val="00E41838"/>
    <w:rsid w:val="00E418EF"/>
    <w:rsid w:val="00E41956"/>
    <w:rsid w:val="00E424C0"/>
    <w:rsid w:val="00E424C5"/>
    <w:rsid w:val="00E42D3A"/>
    <w:rsid w:val="00E442BD"/>
    <w:rsid w:val="00E4546B"/>
    <w:rsid w:val="00E458E5"/>
    <w:rsid w:val="00E47B5E"/>
    <w:rsid w:val="00E5035B"/>
    <w:rsid w:val="00E50420"/>
    <w:rsid w:val="00E507FF"/>
    <w:rsid w:val="00E51968"/>
    <w:rsid w:val="00E51A8D"/>
    <w:rsid w:val="00E529BB"/>
    <w:rsid w:val="00E52DF1"/>
    <w:rsid w:val="00E5314C"/>
    <w:rsid w:val="00E5569E"/>
    <w:rsid w:val="00E5692D"/>
    <w:rsid w:val="00E571AC"/>
    <w:rsid w:val="00E6181A"/>
    <w:rsid w:val="00E61FC4"/>
    <w:rsid w:val="00E6263F"/>
    <w:rsid w:val="00E62ED7"/>
    <w:rsid w:val="00E63B56"/>
    <w:rsid w:val="00E64918"/>
    <w:rsid w:val="00E719A5"/>
    <w:rsid w:val="00E71A1F"/>
    <w:rsid w:val="00E71B3B"/>
    <w:rsid w:val="00E72F07"/>
    <w:rsid w:val="00E73141"/>
    <w:rsid w:val="00E737D7"/>
    <w:rsid w:val="00E73DB5"/>
    <w:rsid w:val="00E74C1C"/>
    <w:rsid w:val="00E764F1"/>
    <w:rsid w:val="00E7652C"/>
    <w:rsid w:val="00E76B01"/>
    <w:rsid w:val="00E76EC6"/>
    <w:rsid w:val="00E81F0F"/>
    <w:rsid w:val="00E844F7"/>
    <w:rsid w:val="00E84684"/>
    <w:rsid w:val="00E86C2D"/>
    <w:rsid w:val="00E90318"/>
    <w:rsid w:val="00E906F1"/>
    <w:rsid w:val="00E927C7"/>
    <w:rsid w:val="00E92AD9"/>
    <w:rsid w:val="00E93BE7"/>
    <w:rsid w:val="00E94117"/>
    <w:rsid w:val="00E97BA4"/>
    <w:rsid w:val="00EA1D98"/>
    <w:rsid w:val="00EA310A"/>
    <w:rsid w:val="00EA3F31"/>
    <w:rsid w:val="00EA5124"/>
    <w:rsid w:val="00EA560B"/>
    <w:rsid w:val="00EA5AE3"/>
    <w:rsid w:val="00EA6AE8"/>
    <w:rsid w:val="00EA770C"/>
    <w:rsid w:val="00EB1120"/>
    <w:rsid w:val="00EB1261"/>
    <w:rsid w:val="00EB2CA3"/>
    <w:rsid w:val="00EB2FBF"/>
    <w:rsid w:val="00EB3426"/>
    <w:rsid w:val="00EB43AC"/>
    <w:rsid w:val="00EB580B"/>
    <w:rsid w:val="00EB5CE2"/>
    <w:rsid w:val="00EB67EC"/>
    <w:rsid w:val="00EB74D3"/>
    <w:rsid w:val="00EC0278"/>
    <w:rsid w:val="00EC0C2C"/>
    <w:rsid w:val="00EC11DD"/>
    <w:rsid w:val="00EC1B2E"/>
    <w:rsid w:val="00EC2A4E"/>
    <w:rsid w:val="00EC34CD"/>
    <w:rsid w:val="00EC441C"/>
    <w:rsid w:val="00EC4DDA"/>
    <w:rsid w:val="00EC5515"/>
    <w:rsid w:val="00EC6665"/>
    <w:rsid w:val="00EC72C5"/>
    <w:rsid w:val="00EC7894"/>
    <w:rsid w:val="00EC78F0"/>
    <w:rsid w:val="00ED0352"/>
    <w:rsid w:val="00ED260A"/>
    <w:rsid w:val="00ED32E2"/>
    <w:rsid w:val="00ED53EC"/>
    <w:rsid w:val="00EE3918"/>
    <w:rsid w:val="00EE44ED"/>
    <w:rsid w:val="00EE56BF"/>
    <w:rsid w:val="00EE573A"/>
    <w:rsid w:val="00EE6CD4"/>
    <w:rsid w:val="00EE6FF5"/>
    <w:rsid w:val="00EE7E74"/>
    <w:rsid w:val="00EF1894"/>
    <w:rsid w:val="00EF1987"/>
    <w:rsid w:val="00EF247B"/>
    <w:rsid w:val="00EF5198"/>
    <w:rsid w:val="00EF703B"/>
    <w:rsid w:val="00EF7727"/>
    <w:rsid w:val="00F005A4"/>
    <w:rsid w:val="00F01AA1"/>
    <w:rsid w:val="00F01AEA"/>
    <w:rsid w:val="00F03D4E"/>
    <w:rsid w:val="00F04BFF"/>
    <w:rsid w:val="00F06C14"/>
    <w:rsid w:val="00F06F66"/>
    <w:rsid w:val="00F0745F"/>
    <w:rsid w:val="00F07CCB"/>
    <w:rsid w:val="00F12440"/>
    <w:rsid w:val="00F133F0"/>
    <w:rsid w:val="00F13A46"/>
    <w:rsid w:val="00F14B49"/>
    <w:rsid w:val="00F14FC4"/>
    <w:rsid w:val="00F153CE"/>
    <w:rsid w:val="00F22CE0"/>
    <w:rsid w:val="00F235B9"/>
    <w:rsid w:val="00F273F5"/>
    <w:rsid w:val="00F27A91"/>
    <w:rsid w:val="00F30706"/>
    <w:rsid w:val="00F31168"/>
    <w:rsid w:val="00F318B3"/>
    <w:rsid w:val="00F32763"/>
    <w:rsid w:val="00F329ED"/>
    <w:rsid w:val="00F33822"/>
    <w:rsid w:val="00F36445"/>
    <w:rsid w:val="00F36ACC"/>
    <w:rsid w:val="00F37012"/>
    <w:rsid w:val="00F407CB"/>
    <w:rsid w:val="00F41502"/>
    <w:rsid w:val="00F41F36"/>
    <w:rsid w:val="00F43263"/>
    <w:rsid w:val="00F434D7"/>
    <w:rsid w:val="00F442BC"/>
    <w:rsid w:val="00F45BA8"/>
    <w:rsid w:val="00F45D39"/>
    <w:rsid w:val="00F460D3"/>
    <w:rsid w:val="00F501E8"/>
    <w:rsid w:val="00F51363"/>
    <w:rsid w:val="00F51364"/>
    <w:rsid w:val="00F51E19"/>
    <w:rsid w:val="00F52B8E"/>
    <w:rsid w:val="00F5430D"/>
    <w:rsid w:val="00F567EB"/>
    <w:rsid w:val="00F61E70"/>
    <w:rsid w:val="00F6397F"/>
    <w:rsid w:val="00F63F27"/>
    <w:rsid w:val="00F64C7C"/>
    <w:rsid w:val="00F64FE5"/>
    <w:rsid w:val="00F654FA"/>
    <w:rsid w:val="00F65551"/>
    <w:rsid w:val="00F6571A"/>
    <w:rsid w:val="00F65EF5"/>
    <w:rsid w:val="00F700F3"/>
    <w:rsid w:val="00F71EEA"/>
    <w:rsid w:val="00F71F33"/>
    <w:rsid w:val="00F7207B"/>
    <w:rsid w:val="00F73880"/>
    <w:rsid w:val="00F75BC8"/>
    <w:rsid w:val="00F77704"/>
    <w:rsid w:val="00F8029D"/>
    <w:rsid w:val="00F80428"/>
    <w:rsid w:val="00F81D6B"/>
    <w:rsid w:val="00F84B46"/>
    <w:rsid w:val="00F85956"/>
    <w:rsid w:val="00F87A95"/>
    <w:rsid w:val="00F93513"/>
    <w:rsid w:val="00F94CB4"/>
    <w:rsid w:val="00F969E0"/>
    <w:rsid w:val="00F97596"/>
    <w:rsid w:val="00F975F2"/>
    <w:rsid w:val="00F97D0E"/>
    <w:rsid w:val="00FA083B"/>
    <w:rsid w:val="00FA0E0B"/>
    <w:rsid w:val="00FA1F89"/>
    <w:rsid w:val="00FA3C3C"/>
    <w:rsid w:val="00FA4D30"/>
    <w:rsid w:val="00FA4FC3"/>
    <w:rsid w:val="00FA6B20"/>
    <w:rsid w:val="00FB1C79"/>
    <w:rsid w:val="00FB3988"/>
    <w:rsid w:val="00FB6016"/>
    <w:rsid w:val="00FB6B09"/>
    <w:rsid w:val="00FB6BD3"/>
    <w:rsid w:val="00FC0D7D"/>
    <w:rsid w:val="00FC1A30"/>
    <w:rsid w:val="00FC3716"/>
    <w:rsid w:val="00FC3B6A"/>
    <w:rsid w:val="00FD105D"/>
    <w:rsid w:val="00FD2092"/>
    <w:rsid w:val="00FD3336"/>
    <w:rsid w:val="00FD55DE"/>
    <w:rsid w:val="00FD62B7"/>
    <w:rsid w:val="00FE0179"/>
    <w:rsid w:val="00FE0444"/>
    <w:rsid w:val="00FE0D01"/>
    <w:rsid w:val="00FE25AE"/>
    <w:rsid w:val="00FE36D5"/>
    <w:rsid w:val="00FE4586"/>
    <w:rsid w:val="00FE60C0"/>
    <w:rsid w:val="00FE6A6D"/>
    <w:rsid w:val="00FE6FA7"/>
    <w:rsid w:val="00FE794E"/>
    <w:rsid w:val="00FF0CDC"/>
    <w:rsid w:val="00FF0D0C"/>
    <w:rsid w:val="00FF3722"/>
    <w:rsid w:val="00FF64C8"/>
    <w:rsid w:val="00FF67CE"/>
    <w:rsid w:val="00FF77C8"/>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96A54"/>
  <w15:docId w15:val="{8E6FDC56-8248-4869-92CB-2887AF1E6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4D44" w:themeColor="text2"/>
        <w:sz w:val="22"/>
        <w:szCs w:val="22"/>
        <w:lang w:val="en-US" w:eastAsia="ja-JP"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BCC"/>
    <w:pPr>
      <w:spacing w:after="0" w:line="240" w:lineRule="auto"/>
    </w:pPr>
    <w:rPr>
      <w:color w:val="auto"/>
      <w:sz w:val="20"/>
      <w:szCs w:val="20"/>
      <w:lang w:val="en-IE" w:eastAsia="en-US"/>
    </w:rPr>
  </w:style>
  <w:style w:type="paragraph" w:styleId="Heading1">
    <w:name w:val="heading 1"/>
    <w:basedOn w:val="Normal"/>
    <w:next w:val="Normal"/>
    <w:link w:val="Heading1Char"/>
    <w:uiPriority w:val="9"/>
    <w:qFormat/>
    <w:rsid w:val="006350F8"/>
    <w:pPr>
      <w:pageBreakBefore/>
      <w:pBdr>
        <w:top w:val="single" w:sz="4" w:space="4" w:color="auto"/>
      </w:pBdr>
      <w:tabs>
        <w:tab w:val="left" w:pos="454"/>
        <w:tab w:val="left" w:pos="907"/>
        <w:tab w:val="left" w:pos="1361"/>
        <w:tab w:val="left" w:pos="1814"/>
        <w:tab w:val="left" w:pos="2268"/>
      </w:tabs>
      <w:spacing w:before="240" w:after="240" w:line="460" w:lineRule="exact"/>
      <w:contextualSpacing/>
      <w:outlineLvl w:val="0"/>
    </w:pPr>
    <w:rPr>
      <w:rFonts w:ascii="Arial" w:eastAsiaTheme="majorEastAsia" w:hAnsi="Arial" w:cstheme="majorBidi"/>
      <w:b/>
      <w:bCs/>
      <w:color w:val="004E46"/>
      <w:sz w:val="40"/>
      <w:szCs w:val="32"/>
      <w:lang w:val="en-US" w:eastAsia="ja-JP"/>
    </w:rPr>
  </w:style>
  <w:style w:type="paragraph" w:styleId="Heading2">
    <w:name w:val="heading 2"/>
    <w:basedOn w:val="Normal"/>
    <w:next w:val="Normal"/>
    <w:link w:val="Heading2Char"/>
    <w:uiPriority w:val="9"/>
    <w:unhideWhenUsed/>
    <w:qFormat/>
    <w:rsid w:val="000A7C49"/>
    <w:pPr>
      <w:keepNext/>
      <w:keepLines/>
      <w:tabs>
        <w:tab w:val="left" w:pos="454"/>
        <w:tab w:val="left" w:pos="907"/>
        <w:tab w:val="left" w:pos="1361"/>
        <w:tab w:val="left" w:pos="1814"/>
        <w:tab w:val="left" w:pos="2268"/>
      </w:tabs>
      <w:spacing w:before="320" w:after="160" w:line="400" w:lineRule="exact"/>
      <w:contextualSpacing/>
      <w:outlineLvl w:val="1"/>
    </w:pPr>
    <w:rPr>
      <w:rFonts w:ascii="Arial" w:eastAsiaTheme="majorEastAsia" w:hAnsi="Arial" w:cstheme="majorBidi"/>
      <w:b/>
      <w:bCs/>
      <w:color w:val="004E46"/>
      <w:sz w:val="32"/>
      <w:szCs w:val="26"/>
      <w:lang w:val="en-US" w:eastAsia="ja-JP"/>
    </w:rPr>
  </w:style>
  <w:style w:type="paragraph" w:styleId="Heading3">
    <w:name w:val="heading 3"/>
    <w:basedOn w:val="Normal"/>
    <w:next w:val="Normal"/>
    <w:link w:val="Heading3Char"/>
    <w:uiPriority w:val="9"/>
    <w:unhideWhenUsed/>
    <w:qFormat/>
    <w:rsid w:val="009F6661"/>
    <w:pPr>
      <w:keepNext/>
      <w:keepLines/>
      <w:tabs>
        <w:tab w:val="left" w:pos="454"/>
        <w:tab w:val="left" w:pos="907"/>
        <w:tab w:val="left" w:pos="1361"/>
        <w:tab w:val="left" w:pos="1814"/>
        <w:tab w:val="left" w:pos="2268"/>
      </w:tabs>
      <w:spacing w:before="320" w:line="320" w:lineRule="exact"/>
      <w:contextualSpacing/>
      <w:outlineLvl w:val="2"/>
    </w:pPr>
    <w:rPr>
      <w:rFonts w:ascii="Lato Black" w:eastAsiaTheme="majorEastAsia" w:hAnsi="Lato Black" w:cstheme="majorBidi"/>
      <w:b/>
      <w:bCs/>
      <w:caps/>
      <w:color w:val="004D44" w:themeColor="text2"/>
      <w:spacing w:val="30"/>
      <w:szCs w:val="19"/>
      <w:lang w:val="en-GB" w:eastAsia="en-GB"/>
    </w:rPr>
  </w:style>
  <w:style w:type="paragraph" w:styleId="Heading4">
    <w:name w:val="heading 4"/>
    <w:basedOn w:val="Normal"/>
    <w:next w:val="Normal"/>
    <w:link w:val="Heading4Char"/>
    <w:uiPriority w:val="9"/>
    <w:unhideWhenUsed/>
    <w:qFormat/>
    <w:rsid w:val="00153A7A"/>
    <w:pPr>
      <w:keepNext/>
      <w:keepLines/>
      <w:tabs>
        <w:tab w:val="left" w:pos="454"/>
        <w:tab w:val="left" w:pos="907"/>
        <w:tab w:val="left" w:pos="1361"/>
        <w:tab w:val="left" w:pos="1814"/>
        <w:tab w:val="left" w:pos="2268"/>
      </w:tabs>
      <w:contextualSpacing/>
      <w:outlineLvl w:val="3"/>
    </w:pPr>
    <w:rPr>
      <w:rFonts w:ascii="Arial" w:eastAsiaTheme="majorEastAsia" w:hAnsi="Arial" w:cstheme="majorBidi"/>
      <w:b/>
      <w:i/>
      <w:iCs/>
      <w:color w:val="000000" w:themeColor="text1"/>
      <w:sz w:val="21"/>
      <w:szCs w:val="22"/>
      <w:lang w:val="en-GB" w:eastAsia="en-GB"/>
    </w:rPr>
  </w:style>
  <w:style w:type="paragraph" w:styleId="Heading5">
    <w:name w:val="heading 5"/>
    <w:basedOn w:val="Heading4"/>
    <w:next w:val="Normal"/>
    <w:link w:val="Heading5Char"/>
    <w:uiPriority w:val="9"/>
    <w:unhideWhenUsed/>
    <w:rsid w:val="006F7247"/>
    <w:pPr>
      <w:outlineLvl w:val="4"/>
    </w:pPr>
  </w:style>
  <w:style w:type="paragraph" w:styleId="Heading6">
    <w:name w:val="heading 6"/>
    <w:basedOn w:val="Heading5"/>
    <w:next w:val="Normal"/>
    <w:link w:val="Heading6Char"/>
    <w:uiPriority w:val="9"/>
    <w:unhideWhenUsed/>
    <w:rsid w:val="006F7247"/>
    <w:pPr>
      <w:outlineLvl w:val="5"/>
    </w:pPr>
  </w:style>
  <w:style w:type="paragraph" w:styleId="Heading7">
    <w:name w:val="heading 7"/>
    <w:basedOn w:val="Heading6"/>
    <w:next w:val="Normal"/>
    <w:link w:val="Heading7Char"/>
    <w:uiPriority w:val="9"/>
    <w:unhideWhenUsed/>
    <w:rsid w:val="006F7247"/>
    <w:pPr>
      <w:outlineLvl w:val="6"/>
    </w:pPr>
  </w:style>
  <w:style w:type="paragraph" w:styleId="Heading8">
    <w:name w:val="heading 8"/>
    <w:basedOn w:val="Heading7"/>
    <w:next w:val="Normal"/>
    <w:link w:val="Heading8Char"/>
    <w:uiPriority w:val="9"/>
    <w:unhideWhenUsed/>
    <w:rsid w:val="006F7247"/>
    <w:pPr>
      <w:outlineLvl w:val="7"/>
    </w:pPr>
  </w:style>
  <w:style w:type="paragraph" w:styleId="Heading9">
    <w:name w:val="heading 9"/>
    <w:basedOn w:val="Heading8"/>
    <w:next w:val="Normal"/>
    <w:link w:val="Heading9Char"/>
    <w:uiPriority w:val="9"/>
    <w:unhideWhenUsed/>
    <w:rsid w:val="006F724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A02EE0"/>
    <w:pPr>
      <w:tabs>
        <w:tab w:val="left" w:pos="454"/>
        <w:tab w:val="left" w:pos="907"/>
        <w:tab w:val="left" w:pos="1361"/>
        <w:tab w:val="left" w:pos="1814"/>
        <w:tab w:val="left" w:pos="2268"/>
      </w:tabs>
      <w:spacing w:before="80" w:line="210" w:lineRule="exact"/>
      <w:ind w:right="3629"/>
    </w:pPr>
    <w:rPr>
      <w:rFonts w:ascii="Arial" w:hAnsi="Arial"/>
      <w:color w:val="000000" w:themeColor="text1"/>
      <w:sz w:val="15"/>
      <w:szCs w:val="22"/>
      <w:lang w:val="en-GB" w:eastAsia="en-GB"/>
    </w:rPr>
  </w:style>
  <w:style w:type="character" w:customStyle="1" w:styleId="FooterChar">
    <w:name w:val="Footer Char"/>
    <w:basedOn w:val="DefaultParagraphFont"/>
    <w:link w:val="Footer"/>
    <w:uiPriority w:val="99"/>
    <w:rsid w:val="00A02EE0"/>
    <w:rPr>
      <w:rFonts w:ascii="Lato" w:hAnsi="Lato"/>
      <w:color w:val="000000" w:themeColor="text1"/>
      <w:sz w:val="15"/>
      <w:lang w:val="en-GB" w:eastAsia="en-GB"/>
    </w:rPr>
  </w:style>
  <w:style w:type="character" w:customStyle="1" w:styleId="Heading1Char">
    <w:name w:val="Heading 1 Char"/>
    <w:basedOn w:val="DefaultParagraphFont"/>
    <w:link w:val="Heading1"/>
    <w:uiPriority w:val="9"/>
    <w:rsid w:val="006350F8"/>
    <w:rPr>
      <w:rFonts w:ascii="Lato" w:eastAsiaTheme="majorEastAsia" w:hAnsi="Lato" w:cstheme="majorBidi"/>
      <w:b/>
      <w:bCs/>
      <w:color w:val="004E46"/>
      <w:sz w:val="40"/>
      <w:szCs w:val="32"/>
    </w:rPr>
  </w:style>
  <w:style w:type="character" w:customStyle="1" w:styleId="Heading2Char">
    <w:name w:val="Heading 2 Char"/>
    <w:basedOn w:val="DefaultParagraphFont"/>
    <w:link w:val="Heading2"/>
    <w:uiPriority w:val="9"/>
    <w:rsid w:val="000A7C49"/>
    <w:rPr>
      <w:rFonts w:ascii="Lato" w:eastAsiaTheme="majorEastAsia" w:hAnsi="Lato" w:cstheme="majorBidi"/>
      <w:b/>
      <w:bCs/>
      <w:color w:val="004E46"/>
      <w:sz w:val="32"/>
      <w:szCs w:val="26"/>
    </w:rPr>
  </w:style>
  <w:style w:type="paragraph" w:styleId="ListBullet">
    <w:name w:val="List Bullet"/>
    <w:basedOn w:val="Normal"/>
    <w:uiPriority w:val="10"/>
    <w:qFormat/>
    <w:rsid w:val="00A02EE0"/>
    <w:pPr>
      <w:numPr>
        <w:numId w:val="2"/>
      </w:numPr>
      <w:tabs>
        <w:tab w:val="left" w:pos="907"/>
        <w:tab w:val="left" w:pos="1361"/>
        <w:tab w:val="left" w:pos="1814"/>
        <w:tab w:val="left" w:pos="2268"/>
      </w:tabs>
      <w:spacing w:before="80" w:after="80" w:line="270" w:lineRule="exact"/>
    </w:pPr>
    <w:rPr>
      <w:rFonts w:ascii="Arial" w:hAnsi="Arial"/>
      <w:color w:val="000000" w:themeColor="text1"/>
      <w:sz w:val="21"/>
      <w:szCs w:val="22"/>
      <w:lang w:val="en-US" w:eastAsia="ja-JP"/>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unhideWhenUsed/>
    <w:qFormat/>
    <w:rsid w:val="006D4EC3"/>
    <w:pPr>
      <w:pBdr>
        <w:left w:val="single" w:sz="48" w:space="4" w:color="004D44" w:themeColor="text2"/>
      </w:pBdr>
      <w:tabs>
        <w:tab w:val="left" w:pos="454"/>
        <w:tab w:val="left" w:pos="907"/>
        <w:tab w:val="left" w:pos="1361"/>
        <w:tab w:val="left" w:pos="1814"/>
        <w:tab w:val="left" w:pos="2268"/>
      </w:tabs>
      <w:spacing w:line="440" w:lineRule="atLeast"/>
      <w:ind w:left="907" w:right="907"/>
      <w:contextualSpacing/>
    </w:pPr>
    <w:rPr>
      <w:rFonts w:ascii="Arial" w:hAnsi="Arial"/>
      <w:b/>
      <w:bCs/>
      <w:color w:val="A3912A" w:themeColor="accent6"/>
      <w:sz w:val="32"/>
      <w:szCs w:val="32"/>
      <w:lang w:val="en-GB" w:eastAsia="en-GB"/>
    </w:rPr>
  </w:style>
  <w:style w:type="character" w:customStyle="1" w:styleId="IntenseQuoteChar">
    <w:name w:val="Intense Quote Char"/>
    <w:basedOn w:val="DefaultParagraphFont"/>
    <w:link w:val="IntenseQuote"/>
    <w:uiPriority w:val="30"/>
    <w:rsid w:val="006D4EC3"/>
    <w:rPr>
      <w:rFonts w:ascii="Lato" w:hAnsi="Lato"/>
      <w:b/>
      <w:bCs/>
      <w:color w:val="A3912A" w:themeColor="accent6"/>
      <w:sz w:val="32"/>
      <w:szCs w:val="32"/>
      <w:lang w:val="en-GB" w:eastAsia="en-GB"/>
    </w:rPr>
  </w:style>
  <w:style w:type="table" w:customStyle="1" w:styleId="ModernPaper">
    <w:name w:val="Modern Paper"/>
    <w:basedOn w:val="TableNormal"/>
    <w:uiPriority w:val="99"/>
    <w:pPr>
      <w:spacing w:before="200" w:line="240" w:lineRule="auto"/>
    </w:pPr>
    <w:tblPr>
      <w:tblBorders>
        <w:insideH w:val="single" w:sz="8" w:space="0" w:color="004D44" w:themeColor="text2"/>
      </w:tblBorders>
      <w:tblCellMar>
        <w:left w:w="144" w:type="dxa"/>
        <w:right w:w="144" w:type="dxa"/>
      </w:tblCellMar>
    </w:tblPr>
    <w:tcPr>
      <w:vAlign w:val="center"/>
    </w:tcPr>
    <w:tblStylePr w:type="firstRow">
      <w:pPr>
        <w:wordWrap/>
        <w:spacing w:beforeLines="0" w:before="480" w:beforeAutospacing="0" w:afterLines="0" w:after="360" w:afterAutospacing="0" w:line="216" w:lineRule="auto"/>
        <w:contextualSpacing w:val="0"/>
      </w:pPr>
      <w:rPr>
        <w:rFonts w:asciiTheme="majorHAnsi" w:hAnsiTheme="majorHAnsi"/>
        <w:b/>
        <w:i w:val="0"/>
        <w:color w:val="8BC151" w:themeColor="accent1"/>
        <w:sz w:val="28"/>
      </w:rPr>
      <w:tblPr/>
      <w:trPr>
        <w:tblHeader/>
      </w:trPr>
      <w:tcPr>
        <w:tcBorders>
          <w:top w:val="nil"/>
          <w:left w:val="nil"/>
          <w:bottom w:val="single" w:sz="24" w:space="0" w:color="004D44" w:themeColor="text2"/>
          <w:right w:val="nil"/>
          <w:insideH w:val="nil"/>
          <w:insideV w:val="nil"/>
          <w:tl2br w:val="nil"/>
          <w:tr2bl w:val="nil"/>
        </w:tcBorders>
      </w:tcPr>
    </w:tblStylePr>
    <w:tblStylePr w:type="firstCol">
      <w:pPr>
        <w:wordWrap/>
        <w:jc w:val="right"/>
      </w:pPr>
      <w:rPr>
        <w:b/>
      </w:rPr>
      <w:tblPr/>
      <w:tcPr>
        <w:tcMar>
          <w:top w:w="0" w:type="nil"/>
          <w:left w:w="0" w:type="nil"/>
          <w:bottom w:w="0" w:type="nil"/>
          <w:right w:w="432" w:type="dxa"/>
        </w:tcMar>
      </w:tcPr>
    </w:tblStylePr>
    <w:tblStylePr w:type="nwCell">
      <w:pPr>
        <w:wordWrap/>
        <w:jc w:val="left"/>
      </w:pPr>
    </w:tblStylePr>
  </w:style>
  <w:style w:type="character" w:customStyle="1" w:styleId="Heading3Char">
    <w:name w:val="Heading 3 Char"/>
    <w:basedOn w:val="DefaultParagraphFont"/>
    <w:link w:val="Heading3"/>
    <w:uiPriority w:val="9"/>
    <w:rsid w:val="009F6661"/>
    <w:rPr>
      <w:rFonts w:ascii="Lato Black" w:eastAsiaTheme="majorEastAsia" w:hAnsi="Lato Black" w:cstheme="majorBidi"/>
      <w:b/>
      <w:bCs/>
      <w:caps/>
      <w:spacing w:val="30"/>
      <w:sz w:val="20"/>
      <w:szCs w:val="19"/>
      <w:lang w:val="en-GB" w:eastAsia="en-GB"/>
    </w:rPr>
  </w:style>
  <w:style w:type="character" w:customStyle="1" w:styleId="Heading4Char">
    <w:name w:val="Heading 4 Char"/>
    <w:basedOn w:val="DefaultParagraphFont"/>
    <w:link w:val="Heading4"/>
    <w:uiPriority w:val="9"/>
    <w:rsid w:val="00153A7A"/>
    <w:rPr>
      <w:rFonts w:ascii="Lato" w:eastAsiaTheme="majorEastAsia" w:hAnsi="Lato" w:cstheme="majorBidi"/>
      <w:b/>
      <w:i/>
      <w:iCs/>
      <w:sz w:val="21"/>
      <w:lang w:val="en-GB" w:eastAsia="en-GB"/>
    </w:rPr>
  </w:style>
  <w:style w:type="character" w:customStyle="1" w:styleId="Heading5Char">
    <w:name w:val="Heading 5 Char"/>
    <w:basedOn w:val="DefaultParagraphFont"/>
    <w:link w:val="Heading5"/>
    <w:uiPriority w:val="9"/>
    <w:rsid w:val="006F7247"/>
    <w:rPr>
      <w:rFonts w:ascii="Arial" w:eastAsiaTheme="majorEastAsia" w:hAnsi="Arial" w:cstheme="majorBidi"/>
      <w:b/>
      <w:i/>
      <w:iCs/>
      <w:color w:val="000000" w:themeColor="text1"/>
      <w:sz w:val="21"/>
      <w:lang w:val="en-GB" w:eastAsia="en-GB"/>
    </w:rPr>
  </w:style>
  <w:style w:type="character" w:customStyle="1" w:styleId="Heading6Char">
    <w:name w:val="Heading 6 Char"/>
    <w:basedOn w:val="DefaultParagraphFont"/>
    <w:link w:val="Heading6"/>
    <w:uiPriority w:val="9"/>
    <w:rsid w:val="006F7247"/>
    <w:rPr>
      <w:rFonts w:ascii="Arial" w:eastAsiaTheme="majorEastAsia" w:hAnsi="Arial" w:cstheme="majorBidi"/>
      <w:b/>
      <w:i/>
      <w:iCs/>
      <w:color w:val="000000" w:themeColor="text1"/>
      <w:sz w:val="21"/>
      <w:lang w:val="en-GB" w:eastAsia="en-GB"/>
    </w:rPr>
  </w:style>
  <w:style w:type="character" w:customStyle="1" w:styleId="Heading7Char">
    <w:name w:val="Heading 7 Char"/>
    <w:basedOn w:val="DefaultParagraphFont"/>
    <w:link w:val="Heading7"/>
    <w:uiPriority w:val="9"/>
    <w:rsid w:val="006F7247"/>
    <w:rPr>
      <w:rFonts w:ascii="Arial" w:eastAsiaTheme="majorEastAsia" w:hAnsi="Arial" w:cstheme="majorBidi"/>
      <w:b/>
      <w:i/>
      <w:iCs/>
      <w:color w:val="000000" w:themeColor="text1"/>
      <w:sz w:val="21"/>
      <w:lang w:val="en-GB" w:eastAsia="en-GB"/>
    </w:rPr>
  </w:style>
  <w:style w:type="character" w:customStyle="1" w:styleId="Heading8Char">
    <w:name w:val="Heading 8 Char"/>
    <w:basedOn w:val="DefaultParagraphFont"/>
    <w:link w:val="Heading8"/>
    <w:uiPriority w:val="9"/>
    <w:rsid w:val="006F7247"/>
    <w:rPr>
      <w:rFonts w:ascii="Arial" w:eastAsiaTheme="majorEastAsia" w:hAnsi="Arial" w:cstheme="majorBidi"/>
      <w:b/>
      <w:i/>
      <w:iCs/>
      <w:color w:val="000000" w:themeColor="text1"/>
      <w:sz w:val="21"/>
      <w:lang w:val="en-GB" w:eastAsia="en-GB"/>
    </w:rPr>
  </w:style>
  <w:style w:type="character" w:customStyle="1" w:styleId="Heading9Char">
    <w:name w:val="Heading 9 Char"/>
    <w:basedOn w:val="DefaultParagraphFont"/>
    <w:link w:val="Heading9"/>
    <w:uiPriority w:val="9"/>
    <w:rsid w:val="006F7247"/>
    <w:rPr>
      <w:rFonts w:ascii="Arial" w:eastAsiaTheme="majorEastAsia" w:hAnsi="Arial" w:cstheme="majorBidi"/>
      <w:b/>
      <w:i/>
      <w:iCs/>
      <w:color w:val="000000" w:themeColor="text1"/>
      <w:sz w:val="21"/>
      <w:lang w:val="en-GB" w:eastAsia="en-GB"/>
    </w:rPr>
  </w:style>
  <w:style w:type="character" w:styleId="Emphasis">
    <w:name w:val="Emphasis"/>
    <w:basedOn w:val="DefaultParagraphFont"/>
    <w:uiPriority w:val="20"/>
    <w:semiHidden/>
    <w:unhideWhenUsed/>
    <w:qFormat/>
    <w:rPr>
      <w:i w:val="0"/>
      <w:iCs/>
      <w:color w:val="8BC151" w:themeColor="accent1"/>
    </w:rPr>
  </w:style>
  <w:style w:type="character" w:styleId="IntenseEmphasis">
    <w:name w:val="Intense Emphasis"/>
    <w:basedOn w:val="DefaultParagraphFont"/>
    <w:uiPriority w:val="21"/>
    <w:semiHidden/>
    <w:unhideWhenUsed/>
    <w:qFormat/>
    <w:rPr>
      <w:b/>
      <w:i/>
      <w:iCs/>
      <w:color w:val="8BC151" w:themeColor="accent1"/>
    </w:rPr>
  </w:style>
  <w:style w:type="character" w:styleId="Strong">
    <w:name w:val="Strong"/>
    <w:basedOn w:val="DefaultParagraphFont"/>
    <w:uiPriority w:val="22"/>
    <w:semiHidden/>
    <w:unhideWhenUsed/>
    <w:qFormat/>
    <w:rPr>
      <w:b/>
      <w:bCs/>
    </w:rPr>
  </w:style>
  <w:style w:type="character" w:styleId="SubtleReference">
    <w:name w:val="Subtle Reference"/>
    <w:basedOn w:val="DefaultParagraphFont"/>
    <w:uiPriority w:val="31"/>
    <w:semiHidden/>
    <w:unhideWhenUsed/>
    <w:qFormat/>
    <w:rPr>
      <w:caps/>
      <w:smallCaps w:val="0"/>
      <w:color w:val="004D44" w:themeColor="text2"/>
    </w:rPr>
  </w:style>
  <w:style w:type="character" w:styleId="IntenseReference">
    <w:name w:val="Intense Reference"/>
    <w:basedOn w:val="DefaultParagraphFont"/>
    <w:uiPriority w:val="32"/>
    <w:semiHidden/>
    <w:unhideWhenUsed/>
    <w:qFormat/>
    <w:rPr>
      <w:b/>
      <w:bCs/>
      <w:caps/>
      <w:smallCaps w:val="0"/>
      <w:color w:val="004D44" w:themeColor="text2"/>
      <w:spacing w:val="0"/>
    </w:rPr>
  </w:style>
  <w:style w:type="character" w:styleId="BookTitle">
    <w:name w:val="Book Title"/>
    <w:basedOn w:val="DefaultParagraphFont"/>
    <w:uiPriority w:val="33"/>
    <w:semiHidden/>
    <w:unhideWhenUsed/>
    <w:qFormat/>
    <w:rPr>
      <w:b w:val="0"/>
      <w:bCs/>
      <w:i w:val="0"/>
      <w:iCs/>
      <w:spacing w:val="0"/>
      <w:u w:val="single"/>
    </w:rPr>
  </w:style>
  <w:style w:type="paragraph" w:styleId="Caption">
    <w:name w:val="caption"/>
    <w:basedOn w:val="Normal"/>
    <w:next w:val="Normal"/>
    <w:uiPriority w:val="35"/>
    <w:semiHidden/>
    <w:unhideWhenUsed/>
    <w:qFormat/>
    <w:pPr>
      <w:tabs>
        <w:tab w:val="left" w:pos="454"/>
        <w:tab w:val="left" w:pos="907"/>
        <w:tab w:val="left" w:pos="1361"/>
        <w:tab w:val="left" w:pos="1814"/>
        <w:tab w:val="left" w:pos="2268"/>
      </w:tabs>
      <w:spacing w:after="270" w:line="270" w:lineRule="exact"/>
      <w:contextualSpacing/>
    </w:pPr>
    <w:rPr>
      <w:rFonts w:ascii="Arial" w:hAnsi="Arial"/>
      <w:i/>
      <w:iCs/>
      <w:color w:val="000000" w:themeColor="text1"/>
      <w:sz w:val="21"/>
      <w:szCs w:val="18"/>
      <w:lang w:val="en-US" w:eastAsia="ja-JP"/>
    </w:rPr>
  </w:style>
  <w:style w:type="paragraph" w:styleId="TOCHeading">
    <w:name w:val="TOC Heading"/>
    <w:basedOn w:val="Heading1"/>
    <w:next w:val="Normal"/>
    <w:uiPriority w:val="39"/>
    <w:unhideWhenUsed/>
    <w:qFormat/>
    <w:rsid w:val="00EA5AE3"/>
    <w:pPr>
      <w:keepNext/>
      <w:keepLines/>
      <w:pageBreakBefore w:val="0"/>
      <w:pBdr>
        <w:top w:val="none" w:sz="0" w:space="0" w:color="auto"/>
      </w:pBdr>
      <w:outlineLvl w:val="9"/>
    </w:pPr>
  </w:style>
  <w:style w:type="paragraph" w:styleId="Title">
    <w:name w:val="Title"/>
    <w:aliases w:val="Cover Title"/>
    <w:next w:val="Normal"/>
    <w:link w:val="TitleChar"/>
    <w:uiPriority w:val="10"/>
    <w:unhideWhenUsed/>
    <w:qFormat/>
    <w:rsid w:val="008E7FA1"/>
    <w:pPr>
      <w:spacing w:after="0" w:line="660" w:lineRule="exact"/>
      <w:contextualSpacing/>
    </w:pPr>
    <w:rPr>
      <w:rFonts w:ascii="Arial" w:eastAsiaTheme="majorEastAsia" w:hAnsi="Arial" w:cstheme="majorBidi"/>
      <w:b/>
      <w:bCs/>
      <w:color w:val="004E46"/>
      <w:kern w:val="28"/>
      <w:sz w:val="60"/>
      <w:szCs w:val="56"/>
    </w:rPr>
  </w:style>
  <w:style w:type="character" w:customStyle="1" w:styleId="TitleChar">
    <w:name w:val="Title Char"/>
    <w:aliases w:val="Cover Title Char"/>
    <w:basedOn w:val="DefaultParagraphFont"/>
    <w:link w:val="Title"/>
    <w:uiPriority w:val="10"/>
    <w:rsid w:val="008E7FA1"/>
    <w:rPr>
      <w:rFonts w:ascii="Arial" w:eastAsiaTheme="majorEastAsia" w:hAnsi="Arial" w:cstheme="majorBidi"/>
      <w:b/>
      <w:bCs/>
      <w:color w:val="004E46"/>
      <w:kern w:val="28"/>
      <w:sz w:val="60"/>
      <w:szCs w:val="56"/>
    </w:rPr>
  </w:style>
  <w:style w:type="paragraph" w:styleId="Subtitle">
    <w:name w:val="Subtitle"/>
    <w:aliases w:val="Subtitle Cover"/>
    <w:next w:val="Normal"/>
    <w:link w:val="SubtitleChar"/>
    <w:uiPriority w:val="11"/>
    <w:unhideWhenUsed/>
    <w:qFormat/>
    <w:rsid w:val="008E7FA1"/>
    <w:pPr>
      <w:numPr>
        <w:ilvl w:val="1"/>
      </w:numPr>
    </w:pPr>
    <w:rPr>
      <w:rFonts w:ascii="Arial" w:eastAsiaTheme="minorEastAsia" w:hAnsi="Arial" w:cstheme="majorBidi"/>
      <w:color w:val="A3912A" w:themeColor="accent6"/>
      <w:kern w:val="28"/>
      <w:sz w:val="60"/>
      <w:szCs w:val="56"/>
    </w:rPr>
  </w:style>
  <w:style w:type="character" w:customStyle="1" w:styleId="SubtitleChar">
    <w:name w:val="Subtitle Char"/>
    <w:aliases w:val="Subtitle Cover Char"/>
    <w:basedOn w:val="DefaultParagraphFont"/>
    <w:link w:val="Subtitle"/>
    <w:uiPriority w:val="11"/>
    <w:rsid w:val="008E7FA1"/>
    <w:rPr>
      <w:rFonts w:ascii="Arial" w:eastAsiaTheme="minorEastAsia" w:hAnsi="Arial" w:cstheme="majorBidi"/>
      <w:color w:val="A3912A" w:themeColor="accent6"/>
      <w:kern w:val="28"/>
      <w:sz w:val="60"/>
      <w:szCs w:val="56"/>
    </w:rPr>
  </w:style>
  <w:style w:type="character" w:styleId="PlaceholderText">
    <w:name w:val="Placeholder Text"/>
    <w:basedOn w:val="DefaultParagraphFont"/>
    <w:uiPriority w:val="99"/>
    <w:semiHidden/>
    <w:rPr>
      <w:color w:val="808080"/>
    </w:rPr>
  </w:style>
  <w:style w:type="character" w:styleId="SubtleEmphasis">
    <w:name w:val="Subtle Emphasis"/>
    <w:basedOn w:val="DefaultParagraphFont"/>
    <w:uiPriority w:val="19"/>
    <w:semiHidden/>
    <w:unhideWhenUsed/>
    <w:qFormat/>
    <w:rPr>
      <w:i/>
      <w:iCs/>
      <w:color w:val="004D44" w:themeColor="text2"/>
    </w:rPr>
  </w:style>
  <w:style w:type="paragraph" w:styleId="Quote">
    <w:name w:val="Quote"/>
    <w:basedOn w:val="Normal"/>
    <w:next w:val="Normal"/>
    <w:link w:val="QuoteChar"/>
    <w:uiPriority w:val="29"/>
    <w:unhideWhenUsed/>
    <w:qFormat/>
    <w:rsid w:val="006D4EC3"/>
    <w:pPr>
      <w:pBdr>
        <w:left w:val="single" w:sz="48" w:space="12" w:color="004D44" w:themeColor="text2"/>
      </w:pBdr>
      <w:tabs>
        <w:tab w:val="left" w:pos="454"/>
        <w:tab w:val="left" w:pos="907"/>
        <w:tab w:val="left" w:pos="1361"/>
        <w:tab w:val="left" w:pos="1814"/>
        <w:tab w:val="left" w:pos="2268"/>
      </w:tabs>
      <w:spacing w:line="400" w:lineRule="exact"/>
      <w:ind w:left="907" w:right="1814"/>
      <w:contextualSpacing/>
    </w:pPr>
    <w:rPr>
      <w:rFonts w:ascii="Arial" w:hAnsi="Arial"/>
      <w:b/>
      <w:bCs/>
      <w:color w:val="92D050"/>
      <w:sz w:val="28"/>
      <w:szCs w:val="28"/>
      <w:lang w:val="en-GB" w:eastAsia="en-GB"/>
    </w:rPr>
  </w:style>
  <w:style w:type="character" w:customStyle="1" w:styleId="QuoteChar">
    <w:name w:val="Quote Char"/>
    <w:basedOn w:val="DefaultParagraphFont"/>
    <w:link w:val="Quote"/>
    <w:uiPriority w:val="29"/>
    <w:rsid w:val="006D4EC3"/>
    <w:rPr>
      <w:rFonts w:ascii="Lato" w:hAnsi="Lato"/>
      <w:b/>
      <w:bCs/>
      <w:color w:val="92D050"/>
      <w:sz w:val="28"/>
      <w:szCs w:val="28"/>
      <w:lang w:val="en-GB" w:eastAsia="en-GB"/>
    </w:rPr>
  </w:style>
  <w:style w:type="paragraph" w:styleId="Header">
    <w:name w:val="header"/>
    <w:basedOn w:val="Normal"/>
    <w:link w:val="HeaderChar"/>
    <w:uiPriority w:val="99"/>
    <w:unhideWhenUsed/>
    <w:qFormat/>
    <w:rsid w:val="00FF3722"/>
    <w:pPr>
      <w:tabs>
        <w:tab w:val="left" w:pos="454"/>
        <w:tab w:val="left" w:pos="907"/>
        <w:tab w:val="left" w:pos="1361"/>
        <w:tab w:val="left" w:pos="1814"/>
        <w:tab w:val="left" w:pos="2268"/>
      </w:tabs>
    </w:pPr>
    <w:rPr>
      <w:rFonts w:ascii="Arial" w:hAnsi="Arial"/>
      <w:color w:val="777776"/>
      <w:sz w:val="16"/>
      <w:szCs w:val="22"/>
      <w:lang w:val="en-US" w:eastAsia="ja-JP"/>
    </w:rPr>
  </w:style>
  <w:style w:type="character" w:customStyle="1" w:styleId="HeaderChar">
    <w:name w:val="Header Char"/>
    <w:basedOn w:val="DefaultParagraphFont"/>
    <w:link w:val="Header"/>
    <w:uiPriority w:val="99"/>
    <w:rsid w:val="00FF3722"/>
    <w:rPr>
      <w:rFonts w:ascii="Arial" w:hAnsi="Arial"/>
      <w:color w:val="777776"/>
      <w:sz w:val="16"/>
    </w:rPr>
  </w:style>
  <w:style w:type="paragraph" w:styleId="ListNumber">
    <w:name w:val="List Number"/>
    <w:basedOn w:val="Normal"/>
    <w:uiPriority w:val="11"/>
    <w:rsid w:val="00A02EE0"/>
    <w:pPr>
      <w:numPr>
        <w:numId w:val="1"/>
      </w:numPr>
      <w:tabs>
        <w:tab w:val="left" w:pos="1361"/>
        <w:tab w:val="left" w:pos="1814"/>
        <w:tab w:val="left" w:pos="2268"/>
      </w:tabs>
      <w:spacing w:before="80" w:after="80" w:line="270" w:lineRule="exact"/>
    </w:pPr>
    <w:rPr>
      <w:rFonts w:ascii="Arial" w:hAnsi="Arial"/>
      <w:color w:val="000000" w:themeColor="text1"/>
      <w:sz w:val="21"/>
      <w:szCs w:val="22"/>
      <w:lang w:val="en-US" w:eastAsia="ja-JP"/>
    </w:rPr>
  </w:style>
  <w:style w:type="paragraph" w:styleId="BlockText">
    <w:name w:val="Block Text"/>
    <w:basedOn w:val="Normal"/>
    <w:uiPriority w:val="31"/>
    <w:unhideWhenUsed/>
    <w:rsid w:val="000C19D9"/>
    <w:pPr>
      <w:spacing w:after="320" w:line="360" w:lineRule="exact"/>
    </w:pPr>
    <w:rPr>
      <w:rFonts w:eastAsiaTheme="minorEastAsia"/>
      <w:sz w:val="25"/>
      <w:szCs w:val="25"/>
      <w:lang w:val="en-GB" w:eastAsia="en-GB"/>
    </w:rPr>
  </w:style>
  <w:style w:type="paragraph" w:styleId="NormalWeb">
    <w:name w:val="Normal (Web)"/>
    <w:basedOn w:val="Normal"/>
    <w:uiPriority w:val="99"/>
    <w:semiHidden/>
    <w:unhideWhenUsed/>
    <w:rsid w:val="000A7C49"/>
    <w:pPr>
      <w:spacing w:before="100" w:beforeAutospacing="1" w:after="100" w:afterAutospacing="1"/>
    </w:pPr>
    <w:rPr>
      <w:rFonts w:ascii="Times New Roman" w:hAnsi="Times New Roman" w:cs="Times New Roman"/>
      <w:sz w:val="24"/>
      <w:szCs w:val="24"/>
      <w:lang w:val="en-GB" w:eastAsia="en-GB"/>
    </w:rPr>
  </w:style>
  <w:style w:type="character" w:styleId="PageNumber">
    <w:name w:val="page number"/>
    <w:basedOn w:val="DefaultParagraphFont"/>
    <w:uiPriority w:val="99"/>
    <w:semiHidden/>
    <w:unhideWhenUsed/>
    <w:rsid w:val="000A7C49"/>
  </w:style>
  <w:style w:type="paragraph" w:customStyle="1" w:styleId="NoteLevel1">
    <w:name w:val="Note Level 1"/>
    <w:basedOn w:val="Normal"/>
    <w:uiPriority w:val="99"/>
    <w:rsid w:val="00A35E5C"/>
    <w:pPr>
      <w:keepNext/>
      <w:numPr>
        <w:numId w:val="3"/>
      </w:numPr>
      <w:contextualSpacing/>
      <w:outlineLvl w:val="0"/>
    </w:pPr>
  </w:style>
  <w:style w:type="paragraph" w:customStyle="1" w:styleId="NoteLevel2">
    <w:name w:val="Note Level 2"/>
    <w:basedOn w:val="Normal"/>
    <w:uiPriority w:val="99"/>
    <w:rsid w:val="00A35E5C"/>
    <w:pPr>
      <w:keepNext/>
      <w:numPr>
        <w:ilvl w:val="1"/>
        <w:numId w:val="3"/>
      </w:numPr>
      <w:contextualSpacing/>
      <w:outlineLvl w:val="1"/>
    </w:pPr>
  </w:style>
  <w:style w:type="paragraph" w:customStyle="1" w:styleId="NoteLevel3">
    <w:name w:val="Note Level 3"/>
    <w:basedOn w:val="Normal"/>
    <w:uiPriority w:val="99"/>
    <w:rsid w:val="00A35E5C"/>
    <w:pPr>
      <w:keepNext/>
      <w:numPr>
        <w:ilvl w:val="2"/>
        <w:numId w:val="3"/>
      </w:numPr>
      <w:contextualSpacing/>
      <w:outlineLvl w:val="2"/>
    </w:pPr>
  </w:style>
  <w:style w:type="paragraph" w:customStyle="1" w:styleId="NoteLevel4">
    <w:name w:val="Note Level 4"/>
    <w:basedOn w:val="Normal"/>
    <w:uiPriority w:val="99"/>
    <w:rsid w:val="00A35E5C"/>
    <w:pPr>
      <w:keepNext/>
      <w:numPr>
        <w:ilvl w:val="3"/>
        <w:numId w:val="3"/>
      </w:numPr>
      <w:contextualSpacing/>
      <w:outlineLvl w:val="3"/>
    </w:pPr>
  </w:style>
  <w:style w:type="paragraph" w:customStyle="1" w:styleId="NoteLevel5">
    <w:name w:val="Note Level 5"/>
    <w:basedOn w:val="Normal"/>
    <w:uiPriority w:val="99"/>
    <w:rsid w:val="00A35E5C"/>
    <w:pPr>
      <w:keepNext/>
      <w:numPr>
        <w:ilvl w:val="4"/>
        <w:numId w:val="3"/>
      </w:numPr>
      <w:contextualSpacing/>
      <w:outlineLvl w:val="4"/>
    </w:pPr>
  </w:style>
  <w:style w:type="paragraph" w:customStyle="1" w:styleId="NoteLevel6">
    <w:name w:val="Note Level 6"/>
    <w:basedOn w:val="Normal"/>
    <w:uiPriority w:val="99"/>
    <w:rsid w:val="00A35E5C"/>
    <w:pPr>
      <w:keepNext/>
      <w:numPr>
        <w:ilvl w:val="5"/>
        <w:numId w:val="3"/>
      </w:numPr>
      <w:contextualSpacing/>
      <w:outlineLvl w:val="5"/>
    </w:pPr>
  </w:style>
  <w:style w:type="paragraph" w:customStyle="1" w:styleId="NoteLevel7">
    <w:name w:val="Note Level 7"/>
    <w:basedOn w:val="Normal"/>
    <w:uiPriority w:val="99"/>
    <w:rsid w:val="00A35E5C"/>
    <w:pPr>
      <w:keepNext/>
      <w:numPr>
        <w:ilvl w:val="6"/>
        <w:numId w:val="3"/>
      </w:numPr>
      <w:contextualSpacing/>
      <w:outlineLvl w:val="6"/>
    </w:pPr>
  </w:style>
  <w:style w:type="paragraph" w:customStyle="1" w:styleId="NoteLevel8">
    <w:name w:val="Note Level 8"/>
    <w:basedOn w:val="Normal"/>
    <w:uiPriority w:val="99"/>
    <w:rsid w:val="00A35E5C"/>
    <w:pPr>
      <w:keepNext/>
      <w:numPr>
        <w:ilvl w:val="7"/>
        <w:numId w:val="3"/>
      </w:numPr>
      <w:contextualSpacing/>
      <w:outlineLvl w:val="7"/>
    </w:pPr>
  </w:style>
  <w:style w:type="paragraph" w:customStyle="1" w:styleId="NoteLevel9">
    <w:name w:val="Note Level 9"/>
    <w:basedOn w:val="Normal"/>
    <w:uiPriority w:val="99"/>
    <w:rsid w:val="00A35E5C"/>
    <w:pPr>
      <w:keepNext/>
      <w:numPr>
        <w:ilvl w:val="8"/>
        <w:numId w:val="3"/>
      </w:numPr>
      <w:contextualSpacing/>
      <w:outlineLvl w:val="8"/>
    </w:pPr>
  </w:style>
  <w:style w:type="paragraph" w:customStyle="1" w:styleId="Normal2Column">
    <w:name w:val="Normal_2Column"/>
    <w:qFormat/>
    <w:rsid w:val="008E7FA1"/>
    <w:pPr>
      <w:spacing w:after="160" w:line="280" w:lineRule="atLeast"/>
    </w:pPr>
    <w:rPr>
      <w:rFonts w:ascii="Arial" w:hAnsi="Arial"/>
      <w:color w:val="000000" w:themeColor="text1"/>
      <w:sz w:val="21"/>
      <w:lang w:val="en-GB" w:eastAsia="en-GB"/>
    </w:rPr>
  </w:style>
  <w:style w:type="paragraph" w:customStyle="1" w:styleId="BoldHeading2Column">
    <w:name w:val="Bold Heading _ 2Column"/>
    <w:basedOn w:val="Normal2Column"/>
    <w:rsid w:val="00BB0528"/>
    <w:pPr>
      <w:tabs>
        <w:tab w:val="left" w:pos="454"/>
        <w:tab w:val="left" w:pos="907"/>
        <w:tab w:val="left" w:pos="1361"/>
        <w:tab w:val="left" w:pos="1814"/>
        <w:tab w:val="left" w:pos="2268"/>
      </w:tabs>
      <w:spacing w:after="0" w:line="280" w:lineRule="exact"/>
    </w:pPr>
    <w:rPr>
      <w:b/>
      <w:sz w:val="19"/>
      <w:szCs w:val="19"/>
    </w:rPr>
  </w:style>
  <w:style w:type="paragraph" w:customStyle="1" w:styleId="Contents">
    <w:name w:val="Contents"/>
    <w:basedOn w:val="Normal"/>
    <w:next w:val="Normal"/>
    <w:qFormat/>
    <w:rsid w:val="00733690"/>
    <w:pPr>
      <w:numPr>
        <w:numId w:val="4"/>
      </w:numPr>
      <w:tabs>
        <w:tab w:val="left" w:pos="454"/>
        <w:tab w:val="left" w:pos="907"/>
        <w:tab w:val="left" w:pos="1361"/>
        <w:tab w:val="left" w:pos="1814"/>
        <w:tab w:val="left" w:pos="2268"/>
      </w:tabs>
      <w:spacing w:before="240" w:after="240" w:line="270" w:lineRule="exact"/>
      <w:ind w:left="454" w:hanging="454"/>
    </w:pPr>
    <w:rPr>
      <w:rFonts w:ascii="Arial" w:hAnsi="Arial"/>
      <w:b/>
      <w:bCs/>
      <w:color w:val="000000" w:themeColor="text1"/>
      <w:sz w:val="28"/>
      <w:szCs w:val="22"/>
      <w:lang w:val="en-US" w:eastAsia="ja-JP"/>
    </w:rPr>
  </w:style>
  <w:style w:type="paragraph" w:styleId="FootnoteText">
    <w:name w:val="footnote text"/>
    <w:basedOn w:val="Normal"/>
    <w:link w:val="FootnoteTextChar"/>
    <w:uiPriority w:val="99"/>
    <w:unhideWhenUsed/>
    <w:rsid w:val="00B91108"/>
    <w:pPr>
      <w:tabs>
        <w:tab w:val="left" w:pos="454"/>
        <w:tab w:val="left" w:pos="907"/>
        <w:tab w:val="left" w:pos="1361"/>
        <w:tab w:val="left" w:pos="1814"/>
        <w:tab w:val="left" w:pos="2268"/>
      </w:tabs>
    </w:pPr>
    <w:rPr>
      <w:rFonts w:ascii="Arial" w:hAnsi="Arial"/>
      <w:color w:val="000000" w:themeColor="text1"/>
      <w:sz w:val="24"/>
      <w:szCs w:val="24"/>
      <w:lang w:val="en-US" w:eastAsia="ja-JP"/>
    </w:rPr>
  </w:style>
  <w:style w:type="character" w:customStyle="1" w:styleId="FootnoteTextChar">
    <w:name w:val="Footnote Text Char"/>
    <w:basedOn w:val="DefaultParagraphFont"/>
    <w:link w:val="FootnoteText"/>
    <w:uiPriority w:val="99"/>
    <w:rsid w:val="00B91108"/>
    <w:rPr>
      <w:rFonts w:ascii="Lato" w:hAnsi="Lato"/>
      <w:color w:val="000000" w:themeColor="text1"/>
      <w:sz w:val="24"/>
      <w:szCs w:val="24"/>
    </w:rPr>
  </w:style>
  <w:style w:type="character" w:styleId="FootnoteReference">
    <w:name w:val="footnote reference"/>
    <w:uiPriority w:val="99"/>
    <w:unhideWhenUsed/>
    <w:rsid w:val="00B91108"/>
    <w:rPr>
      <w:rFonts w:ascii="Lato" w:hAnsi="Lato"/>
      <w:b/>
      <w:bCs/>
      <w:i w:val="0"/>
      <w:iCs w:val="0"/>
      <w:sz w:val="15"/>
      <w:vertAlign w:val="superscript"/>
    </w:rPr>
  </w:style>
  <w:style w:type="paragraph" w:styleId="TOC1">
    <w:name w:val="toc 1"/>
    <w:basedOn w:val="Normal"/>
    <w:next w:val="Normal"/>
    <w:uiPriority w:val="39"/>
    <w:unhideWhenUsed/>
    <w:rsid w:val="008E7FA1"/>
    <w:pPr>
      <w:spacing w:before="80" w:after="80" w:line="320" w:lineRule="exact"/>
    </w:pPr>
    <w:rPr>
      <w:rFonts w:ascii="Arial" w:hAnsi="Arial"/>
      <w:b/>
      <w:bCs/>
      <w:color w:val="000000" w:themeColor="text1"/>
      <w:sz w:val="24"/>
      <w:szCs w:val="24"/>
      <w:lang w:val="en-US" w:eastAsia="ja-JP"/>
    </w:rPr>
  </w:style>
  <w:style w:type="paragraph" w:styleId="TOC2">
    <w:name w:val="toc 2"/>
    <w:basedOn w:val="Normal"/>
    <w:next w:val="Normal"/>
    <w:uiPriority w:val="39"/>
    <w:unhideWhenUsed/>
    <w:rsid w:val="008E7FA1"/>
    <w:pPr>
      <w:tabs>
        <w:tab w:val="right" w:pos="8608"/>
      </w:tabs>
      <w:spacing w:line="320" w:lineRule="exact"/>
      <w:ind w:left="454"/>
    </w:pPr>
    <w:rPr>
      <w:rFonts w:ascii="Arial" w:hAnsi="Arial"/>
      <w:color w:val="000000" w:themeColor="text1"/>
      <w:sz w:val="24"/>
      <w:szCs w:val="22"/>
      <w:lang w:val="en-US" w:eastAsia="ja-JP"/>
    </w:rPr>
  </w:style>
  <w:style w:type="character" w:styleId="Hyperlink">
    <w:name w:val="Hyperlink"/>
    <w:basedOn w:val="DefaultParagraphFont"/>
    <w:uiPriority w:val="99"/>
    <w:unhideWhenUsed/>
    <w:rsid w:val="00155EA5"/>
    <w:rPr>
      <w:color w:val="0070C0"/>
      <w:u w:val="single"/>
    </w:rPr>
  </w:style>
  <w:style w:type="paragraph" w:customStyle="1" w:styleId="EndorsementText">
    <w:name w:val="Endorsement Text"/>
    <w:basedOn w:val="Normal"/>
    <w:qFormat/>
    <w:rsid w:val="00EB580B"/>
    <w:pPr>
      <w:tabs>
        <w:tab w:val="left" w:pos="454"/>
        <w:tab w:val="left" w:pos="907"/>
        <w:tab w:val="left" w:pos="1361"/>
        <w:tab w:val="left" w:pos="1814"/>
        <w:tab w:val="left" w:pos="2268"/>
      </w:tabs>
      <w:spacing w:line="270" w:lineRule="exact"/>
    </w:pPr>
    <w:rPr>
      <w:rFonts w:ascii="Arial" w:hAnsi="Arial"/>
      <w:color w:val="FFFFFF" w:themeColor="background1"/>
      <w:sz w:val="21"/>
      <w:szCs w:val="22"/>
      <w:lang w:val="en-US" w:eastAsia="ja-JP"/>
    </w:rPr>
  </w:style>
  <w:style w:type="character" w:styleId="FollowedHyperlink">
    <w:name w:val="FollowedHyperlink"/>
    <w:basedOn w:val="DefaultParagraphFont"/>
    <w:uiPriority w:val="99"/>
    <w:semiHidden/>
    <w:unhideWhenUsed/>
    <w:rsid w:val="004E7C39"/>
    <w:rPr>
      <w:color w:val="0070C0"/>
      <w:sz w:val="21"/>
      <w:u w:val="single"/>
    </w:rPr>
  </w:style>
  <w:style w:type="paragraph" w:styleId="BalloonText">
    <w:name w:val="Balloon Text"/>
    <w:basedOn w:val="Normal"/>
    <w:link w:val="BalloonTextChar"/>
    <w:uiPriority w:val="99"/>
    <w:semiHidden/>
    <w:unhideWhenUsed/>
    <w:rsid w:val="00082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BFF"/>
    <w:rPr>
      <w:rFonts w:ascii="Segoe UI" w:hAnsi="Segoe UI" w:cs="Segoe UI"/>
      <w:color w:val="000000" w:themeColor="text1"/>
      <w:sz w:val="18"/>
      <w:szCs w:val="18"/>
    </w:rPr>
  </w:style>
  <w:style w:type="paragraph" w:customStyle="1" w:styleId="DBEIGOITitleHeading">
    <w:name w:val="DBEI_GOI_Title Heading"/>
    <w:basedOn w:val="Normal"/>
    <w:qFormat/>
    <w:rsid w:val="00200A40"/>
    <w:pPr>
      <w:tabs>
        <w:tab w:val="left" w:pos="425"/>
      </w:tabs>
      <w:spacing w:after="240" w:line="440" w:lineRule="exact"/>
    </w:pPr>
    <w:rPr>
      <w:rFonts w:ascii="Arial" w:hAnsi="Arial" w:cstheme="majorHAnsi"/>
      <w:b/>
      <w:color w:val="A39161"/>
      <w:sz w:val="36"/>
      <w:szCs w:val="32"/>
    </w:rPr>
  </w:style>
  <w:style w:type="paragraph" w:styleId="ListParagraph">
    <w:name w:val="List Paragraph"/>
    <w:basedOn w:val="Normal"/>
    <w:uiPriority w:val="34"/>
    <w:unhideWhenUsed/>
    <w:qFormat/>
    <w:rsid w:val="002F4880"/>
    <w:pPr>
      <w:ind w:left="720"/>
      <w:contextualSpacing/>
    </w:pPr>
  </w:style>
  <w:style w:type="character" w:styleId="CommentReference">
    <w:name w:val="annotation reference"/>
    <w:basedOn w:val="DefaultParagraphFont"/>
    <w:uiPriority w:val="99"/>
    <w:semiHidden/>
    <w:unhideWhenUsed/>
    <w:rsid w:val="001851C7"/>
    <w:rPr>
      <w:sz w:val="16"/>
      <w:szCs w:val="16"/>
    </w:rPr>
  </w:style>
  <w:style w:type="paragraph" w:styleId="CommentText">
    <w:name w:val="annotation text"/>
    <w:basedOn w:val="Normal"/>
    <w:link w:val="CommentTextChar"/>
    <w:uiPriority w:val="99"/>
    <w:unhideWhenUsed/>
    <w:rsid w:val="001851C7"/>
  </w:style>
  <w:style w:type="character" w:customStyle="1" w:styleId="CommentTextChar">
    <w:name w:val="Comment Text Char"/>
    <w:basedOn w:val="DefaultParagraphFont"/>
    <w:link w:val="CommentText"/>
    <w:uiPriority w:val="99"/>
    <w:rsid w:val="001851C7"/>
    <w:rPr>
      <w:color w:val="auto"/>
      <w:sz w:val="20"/>
      <w:szCs w:val="20"/>
      <w:lang w:val="en-IE" w:eastAsia="en-US"/>
    </w:rPr>
  </w:style>
  <w:style w:type="paragraph" w:styleId="CommentSubject">
    <w:name w:val="annotation subject"/>
    <w:basedOn w:val="CommentText"/>
    <w:next w:val="CommentText"/>
    <w:link w:val="CommentSubjectChar"/>
    <w:uiPriority w:val="99"/>
    <w:semiHidden/>
    <w:unhideWhenUsed/>
    <w:rsid w:val="001851C7"/>
    <w:rPr>
      <w:b/>
      <w:bCs/>
    </w:rPr>
  </w:style>
  <w:style w:type="character" w:customStyle="1" w:styleId="CommentSubjectChar">
    <w:name w:val="Comment Subject Char"/>
    <w:basedOn w:val="CommentTextChar"/>
    <w:link w:val="CommentSubject"/>
    <w:uiPriority w:val="99"/>
    <w:semiHidden/>
    <w:rsid w:val="001851C7"/>
    <w:rPr>
      <w:b/>
      <w:bCs/>
      <w:color w:val="auto"/>
      <w:sz w:val="20"/>
      <w:szCs w:val="20"/>
      <w:lang w:val="en-IE" w:eastAsia="en-US"/>
    </w:rPr>
  </w:style>
  <w:style w:type="paragraph" w:customStyle="1" w:styleId="DBEIGOISubheadingL1">
    <w:name w:val="DBEI_GOI_Subheading_L1"/>
    <w:basedOn w:val="Normal"/>
    <w:qFormat/>
    <w:rsid w:val="00312EC3"/>
    <w:pPr>
      <w:spacing w:before="120" w:after="60" w:line="300" w:lineRule="exact"/>
    </w:pPr>
    <w:rPr>
      <w:rFonts w:ascii="Arial" w:hAnsi="Arial" w:cstheme="majorHAnsi"/>
      <w:b/>
      <w:color w:val="004D44"/>
      <w:sz w:val="28"/>
      <w:szCs w:val="24"/>
    </w:rPr>
  </w:style>
  <w:style w:type="paragraph" w:styleId="BodyText">
    <w:name w:val="Body Text"/>
    <w:basedOn w:val="Normal"/>
    <w:link w:val="BodyTextChar"/>
    <w:uiPriority w:val="1"/>
    <w:qFormat/>
    <w:rsid w:val="00F63F27"/>
    <w:pPr>
      <w:widowControl w:val="0"/>
      <w:autoSpaceDE w:val="0"/>
      <w:autoSpaceDN w:val="0"/>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F63F27"/>
    <w:rPr>
      <w:rFonts w:ascii="Times New Roman" w:eastAsia="Times New Roman" w:hAnsi="Times New Roman" w:cs="Times New Roman"/>
      <w:color w:val="auto"/>
      <w:sz w:val="24"/>
      <w:szCs w:val="24"/>
      <w:lang w:eastAsia="en-US"/>
    </w:rPr>
  </w:style>
  <w:style w:type="character" w:customStyle="1" w:styleId="UnresolvedMention1">
    <w:name w:val="Unresolved Mention1"/>
    <w:basedOn w:val="DefaultParagraphFont"/>
    <w:uiPriority w:val="99"/>
    <w:semiHidden/>
    <w:unhideWhenUsed/>
    <w:rsid w:val="00883259"/>
    <w:rPr>
      <w:color w:val="605E5C"/>
      <w:shd w:val="clear" w:color="auto" w:fill="E1DFDD"/>
    </w:rPr>
  </w:style>
  <w:style w:type="table" w:styleId="GridTable4-Accent1">
    <w:name w:val="Grid Table 4 Accent 1"/>
    <w:basedOn w:val="TableNormal"/>
    <w:uiPriority w:val="49"/>
    <w:rsid w:val="00B60491"/>
    <w:pPr>
      <w:spacing w:after="0" w:line="240" w:lineRule="auto"/>
    </w:pPr>
    <w:tblPr>
      <w:tblStyleRowBandSize w:val="1"/>
      <w:tblStyleColBandSize w:val="1"/>
      <w:tblBorders>
        <w:top w:val="single" w:sz="4" w:space="0" w:color="B9D996" w:themeColor="accent1" w:themeTint="99"/>
        <w:left w:val="single" w:sz="4" w:space="0" w:color="B9D996" w:themeColor="accent1" w:themeTint="99"/>
        <w:bottom w:val="single" w:sz="4" w:space="0" w:color="B9D996" w:themeColor="accent1" w:themeTint="99"/>
        <w:right w:val="single" w:sz="4" w:space="0" w:color="B9D996" w:themeColor="accent1" w:themeTint="99"/>
        <w:insideH w:val="single" w:sz="4" w:space="0" w:color="B9D996" w:themeColor="accent1" w:themeTint="99"/>
        <w:insideV w:val="single" w:sz="4" w:space="0" w:color="B9D996" w:themeColor="accent1" w:themeTint="99"/>
      </w:tblBorders>
    </w:tblPr>
    <w:tblStylePr w:type="firstRow">
      <w:rPr>
        <w:b/>
        <w:bCs/>
        <w:color w:val="FFFFFF" w:themeColor="background1"/>
      </w:rPr>
      <w:tblPr/>
      <w:tcPr>
        <w:tcBorders>
          <w:top w:val="single" w:sz="4" w:space="0" w:color="8BC151" w:themeColor="accent1"/>
          <w:left w:val="single" w:sz="4" w:space="0" w:color="8BC151" w:themeColor="accent1"/>
          <w:bottom w:val="single" w:sz="4" w:space="0" w:color="8BC151" w:themeColor="accent1"/>
          <w:right w:val="single" w:sz="4" w:space="0" w:color="8BC151" w:themeColor="accent1"/>
          <w:insideH w:val="nil"/>
          <w:insideV w:val="nil"/>
        </w:tcBorders>
        <w:shd w:val="clear" w:color="auto" w:fill="8BC151" w:themeFill="accent1"/>
      </w:tcPr>
    </w:tblStylePr>
    <w:tblStylePr w:type="lastRow">
      <w:rPr>
        <w:b/>
        <w:bCs/>
      </w:rPr>
      <w:tblPr/>
      <w:tcPr>
        <w:tcBorders>
          <w:top w:val="double" w:sz="4" w:space="0" w:color="8BC151" w:themeColor="accent1"/>
        </w:tcBorders>
      </w:tcPr>
    </w:tblStylePr>
    <w:tblStylePr w:type="firstCol">
      <w:rPr>
        <w:b/>
        <w:bCs/>
      </w:rPr>
    </w:tblStylePr>
    <w:tblStylePr w:type="lastCol">
      <w:rPr>
        <w:b/>
        <w:bCs/>
      </w:rPr>
    </w:tblStylePr>
    <w:tblStylePr w:type="band1Vert">
      <w:tblPr/>
      <w:tcPr>
        <w:shd w:val="clear" w:color="auto" w:fill="E7F2DC" w:themeFill="accent1" w:themeFillTint="33"/>
      </w:tcPr>
    </w:tblStylePr>
    <w:tblStylePr w:type="band1Horz">
      <w:tblPr/>
      <w:tcPr>
        <w:shd w:val="clear" w:color="auto" w:fill="E7F2DC" w:themeFill="accent1" w:themeFillTint="33"/>
      </w:tcPr>
    </w:tblStylePr>
  </w:style>
  <w:style w:type="paragraph" w:styleId="Revision">
    <w:name w:val="Revision"/>
    <w:hidden/>
    <w:uiPriority w:val="99"/>
    <w:semiHidden/>
    <w:rsid w:val="00D556A8"/>
    <w:pPr>
      <w:spacing w:after="0" w:line="240" w:lineRule="auto"/>
    </w:pPr>
    <w:rPr>
      <w:color w:val="auto"/>
      <w:sz w:val="20"/>
      <w:szCs w:val="20"/>
      <w:lang w:val="en-IE" w:eastAsia="en-US"/>
    </w:rPr>
  </w:style>
  <w:style w:type="character" w:customStyle="1" w:styleId="cf01">
    <w:name w:val="cf01"/>
    <w:basedOn w:val="DefaultParagraphFont"/>
    <w:rsid w:val="00B50CF0"/>
    <w:rPr>
      <w:rFonts w:ascii="Segoe UI" w:hAnsi="Segoe UI" w:cs="Segoe UI" w:hint="default"/>
      <w:sz w:val="18"/>
      <w:szCs w:val="18"/>
      <w:shd w:val="clear" w:color="auto" w:fill="FFFFFF"/>
    </w:rPr>
  </w:style>
  <w:style w:type="table" w:styleId="PlainTable4">
    <w:name w:val="Plain Table 4"/>
    <w:basedOn w:val="TableNormal"/>
    <w:uiPriority w:val="44"/>
    <w:rsid w:val="001B4B2C"/>
    <w:pPr>
      <w:spacing w:after="0" w:line="240" w:lineRule="auto"/>
    </w:pPr>
    <w:rPr>
      <w:color w:val="auto"/>
      <w:kern w:val="2"/>
      <w:lang w:val="en-IE"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TMLCode">
    <w:name w:val="HTML Code"/>
    <w:basedOn w:val="DefaultParagraphFont"/>
    <w:uiPriority w:val="99"/>
    <w:semiHidden/>
    <w:unhideWhenUsed/>
    <w:rsid w:val="00216F04"/>
    <w:rPr>
      <w:rFonts w:ascii="Courier New" w:eastAsia="Times New Roman" w:hAnsi="Courier New" w:cs="Courier New"/>
      <w:sz w:val="20"/>
      <w:szCs w:val="20"/>
    </w:rPr>
  </w:style>
  <w:style w:type="table" w:styleId="PlainTable1">
    <w:name w:val="Plain Table 1"/>
    <w:basedOn w:val="TableNormal"/>
    <w:uiPriority w:val="41"/>
    <w:rsid w:val="001E6E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6">
    <w:name w:val="Grid Table 2 Accent 6"/>
    <w:basedOn w:val="TableNormal"/>
    <w:uiPriority w:val="47"/>
    <w:rsid w:val="00376FF3"/>
    <w:pPr>
      <w:spacing w:after="0" w:line="240" w:lineRule="auto"/>
    </w:pPr>
    <w:tblPr>
      <w:tblStyleRowBandSize w:val="1"/>
      <w:tblStyleColBandSize w:val="1"/>
      <w:tblBorders>
        <w:top w:val="single" w:sz="2" w:space="0" w:color="D9C96D" w:themeColor="accent6" w:themeTint="99"/>
        <w:bottom w:val="single" w:sz="2" w:space="0" w:color="D9C96D" w:themeColor="accent6" w:themeTint="99"/>
        <w:insideH w:val="single" w:sz="2" w:space="0" w:color="D9C96D" w:themeColor="accent6" w:themeTint="99"/>
        <w:insideV w:val="single" w:sz="2" w:space="0" w:color="D9C96D" w:themeColor="accent6" w:themeTint="99"/>
      </w:tblBorders>
    </w:tblPr>
    <w:tblStylePr w:type="firstRow">
      <w:rPr>
        <w:b/>
        <w:bCs/>
      </w:rPr>
      <w:tblPr/>
      <w:tcPr>
        <w:tcBorders>
          <w:top w:val="nil"/>
          <w:bottom w:val="single" w:sz="12" w:space="0" w:color="D9C96D" w:themeColor="accent6" w:themeTint="99"/>
          <w:insideH w:val="nil"/>
          <w:insideV w:val="nil"/>
        </w:tcBorders>
        <w:shd w:val="clear" w:color="auto" w:fill="FFFFFF" w:themeFill="background1"/>
      </w:tcPr>
    </w:tblStylePr>
    <w:tblStylePr w:type="lastRow">
      <w:rPr>
        <w:b/>
        <w:bCs/>
      </w:rPr>
      <w:tblPr/>
      <w:tcPr>
        <w:tcBorders>
          <w:top w:val="double" w:sz="2" w:space="0" w:color="D9C96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DCE" w:themeFill="accent6" w:themeFillTint="33"/>
      </w:tcPr>
    </w:tblStylePr>
    <w:tblStylePr w:type="band1Horz">
      <w:tblPr/>
      <w:tcPr>
        <w:shd w:val="clear" w:color="auto" w:fill="F2EDCE" w:themeFill="accent6" w:themeFillTint="33"/>
      </w:tcPr>
    </w:tblStylePr>
  </w:style>
  <w:style w:type="table" w:styleId="GridTable3-Accent3">
    <w:name w:val="Grid Table 3 Accent 3"/>
    <w:basedOn w:val="TableNormal"/>
    <w:uiPriority w:val="48"/>
    <w:rsid w:val="002C6C27"/>
    <w:pPr>
      <w:spacing w:after="0" w:line="240" w:lineRule="auto"/>
    </w:pPr>
    <w:tblPr>
      <w:tblStyleRowBandSize w:val="1"/>
      <w:tblStyleColBandSize w:val="1"/>
      <w:tblBorders>
        <w:top w:val="single" w:sz="4" w:space="0" w:color="45CBFF" w:themeColor="accent3" w:themeTint="99"/>
        <w:left w:val="single" w:sz="4" w:space="0" w:color="45CBFF" w:themeColor="accent3" w:themeTint="99"/>
        <w:bottom w:val="single" w:sz="4" w:space="0" w:color="45CBFF" w:themeColor="accent3" w:themeTint="99"/>
        <w:right w:val="single" w:sz="4" w:space="0" w:color="45CBFF" w:themeColor="accent3" w:themeTint="99"/>
        <w:insideH w:val="single" w:sz="4" w:space="0" w:color="45CBFF" w:themeColor="accent3" w:themeTint="99"/>
        <w:insideV w:val="single" w:sz="4" w:space="0" w:color="45CB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DFF" w:themeFill="accent3" w:themeFillTint="33"/>
      </w:tcPr>
    </w:tblStylePr>
    <w:tblStylePr w:type="band1Horz">
      <w:tblPr/>
      <w:tcPr>
        <w:shd w:val="clear" w:color="auto" w:fill="C1EDFF" w:themeFill="accent3" w:themeFillTint="33"/>
      </w:tcPr>
    </w:tblStylePr>
    <w:tblStylePr w:type="neCell">
      <w:tblPr/>
      <w:tcPr>
        <w:tcBorders>
          <w:bottom w:val="single" w:sz="4" w:space="0" w:color="45CBFF" w:themeColor="accent3" w:themeTint="99"/>
        </w:tcBorders>
      </w:tcPr>
    </w:tblStylePr>
    <w:tblStylePr w:type="nwCell">
      <w:tblPr/>
      <w:tcPr>
        <w:tcBorders>
          <w:bottom w:val="single" w:sz="4" w:space="0" w:color="45CBFF" w:themeColor="accent3" w:themeTint="99"/>
        </w:tcBorders>
      </w:tcPr>
    </w:tblStylePr>
    <w:tblStylePr w:type="seCell">
      <w:tblPr/>
      <w:tcPr>
        <w:tcBorders>
          <w:top w:val="single" w:sz="4" w:space="0" w:color="45CBFF" w:themeColor="accent3" w:themeTint="99"/>
        </w:tcBorders>
      </w:tcPr>
    </w:tblStylePr>
    <w:tblStylePr w:type="swCell">
      <w:tblPr/>
      <w:tcPr>
        <w:tcBorders>
          <w:top w:val="single" w:sz="4" w:space="0" w:color="45CBFF" w:themeColor="accent3" w:themeTint="99"/>
        </w:tcBorders>
      </w:tcPr>
    </w:tblStylePr>
  </w:style>
  <w:style w:type="table" w:styleId="GridTable5Dark-Accent3">
    <w:name w:val="Grid Table 5 Dark Accent 3"/>
    <w:basedOn w:val="TableNormal"/>
    <w:uiPriority w:val="50"/>
    <w:rsid w:val="002C6C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D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1C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1C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1C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1C8" w:themeFill="accent3"/>
      </w:tcPr>
    </w:tblStylePr>
    <w:tblStylePr w:type="band1Vert">
      <w:tblPr/>
      <w:tcPr>
        <w:shd w:val="clear" w:color="auto" w:fill="83DCFF" w:themeFill="accent3" w:themeFillTint="66"/>
      </w:tcPr>
    </w:tblStylePr>
    <w:tblStylePr w:type="band1Horz">
      <w:tblPr/>
      <w:tcPr>
        <w:shd w:val="clear" w:color="auto" w:fill="83DCFF" w:themeFill="accent3" w:themeFillTint="66"/>
      </w:tcPr>
    </w:tblStylePr>
  </w:style>
  <w:style w:type="table" w:styleId="PlainTable2">
    <w:name w:val="Plain Table 2"/>
    <w:basedOn w:val="TableNormal"/>
    <w:uiPriority w:val="42"/>
    <w:rsid w:val="00BC3CC3"/>
    <w:pPr>
      <w:spacing w:after="0" w:line="240" w:lineRule="auto"/>
    </w:pPr>
    <w:rPr>
      <w:color w:val="auto"/>
      <w:kern w:val="2"/>
      <w:sz w:val="24"/>
      <w:szCs w:val="24"/>
      <w:lang w:val="en-IE"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8175">
      <w:bodyDiv w:val="1"/>
      <w:marLeft w:val="0"/>
      <w:marRight w:val="0"/>
      <w:marTop w:val="0"/>
      <w:marBottom w:val="0"/>
      <w:divBdr>
        <w:top w:val="none" w:sz="0" w:space="0" w:color="auto"/>
        <w:left w:val="none" w:sz="0" w:space="0" w:color="auto"/>
        <w:bottom w:val="none" w:sz="0" w:space="0" w:color="auto"/>
        <w:right w:val="none" w:sz="0" w:space="0" w:color="auto"/>
      </w:divBdr>
    </w:div>
    <w:div w:id="92017905">
      <w:bodyDiv w:val="1"/>
      <w:marLeft w:val="0"/>
      <w:marRight w:val="0"/>
      <w:marTop w:val="0"/>
      <w:marBottom w:val="0"/>
      <w:divBdr>
        <w:top w:val="none" w:sz="0" w:space="0" w:color="auto"/>
        <w:left w:val="none" w:sz="0" w:space="0" w:color="auto"/>
        <w:bottom w:val="none" w:sz="0" w:space="0" w:color="auto"/>
        <w:right w:val="none" w:sz="0" w:space="0" w:color="auto"/>
      </w:divBdr>
    </w:div>
    <w:div w:id="138573326">
      <w:bodyDiv w:val="1"/>
      <w:marLeft w:val="0"/>
      <w:marRight w:val="0"/>
      <w:marTop w:val="0"/>
      <w:marBottom w:val="0"/>
      <w:divBdr>
        <w:top w:val="none" w:sz="0" w:space="0" w:color="auto"/>
        <w:left w:val="none" w:sz="0" w:space="0" w:color="auto"/>
        <w:bottom w:val="none" w:sz="0" w:space="0" w:color="auto"/>
        <w:right w:val="none" w:sz="0" w:space="0" w:color="auto"/>
      </w:divBdr>
    </w:div>
    <w:div w:id="208421490">
      <w:bodyDiv w:val="1"/>
      <w:marLeft w:val="0"/>
      <w:marRight w:val="0"/>
      <w:marTop w:val="0"/>
      <w:marBottom w:val="0"/>
      <w:divBdr>
        <w:top w:val="none" w:sz="0" w:space="0" w:color="auto"/>
        <w:left w:val="none" w:sz="0" w:space="0" w:color="auto"/>
        <w:bottom w:val="none" w:sz="0" w:space="0" w:color="auto"/>
        <w:right w:val="none" w:sz="0" w:space="0" w:color="auto"/>
      </w:divBdr>
    </w:div>
    <w:div w:id="254366166">
      <w:bodyDiv w:val="1"/>
      <w:marLeft w:val="0"/>
      <w:marRight w:val="0"/>
      <w:marTop w:val="0"/>
      <w:marBottom w:val="0"/>
      <w:divBdr>
        <w:top w:val="none" w:sz="0" w:space="0" w:color="auto"/>
        <w:left w:val="none" w:sz="0" w:space="0" w:color="auto"/>
        <w:bottom w:val="none" w:sz="0" w:space="0" w:color="auto"/>
        <w:right w:val="none" w:sz="0" w:space="0" w:color="auto"/>
      </w:divBdr>
    </w:div>
    <w:div w:id="410195537">
      <w:bodyDiv w:val="1"/>
      <w:marLeft w:val="0"/>
      <w:marRight w:val="0"/>
      <w:marTop w:val="0"/>
      <w:marBottom w:val="0"/>
      <w:divBdr>
        <w:top w:val="none" w:sz="0" w:space="0" w:color="auto"/>
        <w:left w:val="none" w:sz="0" w:space="0" w:color="auto"/>
        <w:bottom w:val="none" w:sz="0" w:space="0" w:color="auto"/>
        <w:right w:val="none" w:sz="0" w:space="0" w:color="auto"/>
      </w:divBdr>
    </w:div>
    <w:div w:id="593784474">
      <w:bodyDiv w:val="1"/>
      <w:marLeft w:val="0"/>
      <w:marRight w:val="0"/>
      <w:marTop w:val="0"/>
      <w:marBottom w:val="0"/>
      <w:divBdr>
        <w:top w:val="none" w:sz="0" w:space="0" w:color="auto"/>
        <w:left w:val="none" w:sz="0" w:space="0" w:color="auto"/>
        <w:bottom w:val="none" w:sz="0" w:space="0" w:color="auto"/>
        <w:right w:val="none" w:sz="0" w:space="0" w:color="auto"/>
      </w:divBdr>
    </w:div>
    <w:div w:id="689069458">
      <w:bodyDiv w:val="1"/>
      <w:marLeft w:val="0"/>
      <w:marRight w:val="0"/>
      <w:marTop w:val="0"/>
      <w:marBottom w:val="0"/>
      <w:divBdr>
        <w:top w:val="none" w:sz="0" w:space="0" w:color="auto"/>
        <w:left w:val="none" w:sz="0" w:space="0" w:color="auto"/>
        <w:bottom w:val="none" w:sz="0" w:space="0" w:color="auto"/>
        <w:right w:val="none" w:sz="0" w:space="0" w:color="auto"/>
      </w:divBdr>
    </w:div>
    <w:div w:id="852767717">
      <w:bodyDiv w:val="1"/>
      <w:marLeft w:val="0"/>
      <w:marRight w:val="0"/>
      <w:marTop w:val="0"/>
      <w:marBottom w:val="0"/>
      <w:divBdr>
        <w:top w:val="none" w:sz="0" w:space="0" w:color="auto"/>
        <w:left w:val="none" w:sz="0" w:space="0" w:color="auto"/>
        <w:bottom w:val="none" w:sz="0" w:space="0" w:color="auto"/>
        <w:right w:val="none" w:sz="0" w:space="0" w:color="auto"/>
      </w:divBdr>
    </w:div>
    <w:div w:id="856114391">
      <w:bodyDiv w:val="1"/>
      <w:marLeft w:val="0"/>
      <w:marRight w:val="0"/>
      <w:marTop w:val="0"/>
      <w:marBottom w:val="0"/>
      <w:divBdr>
        <w:top w:val="none" w:sz="0" w:space="0" w:color="auto"/>
        <w:left w:val="none" w:sz="0" w:space="0" w:color="auto"/>
        <w:bottom w:val="none" w:sz="0" w:space="0" w:color="auto"/>
        <w:right w:val="none" w:sz="0" w:space="0" w:color="auto"/>
      </w:divBdr>
    </w:div>
    <w:div w:id="866215803">
      <w:bodyDiv w:val="1"/>
      <w:marLeft w:val="0"/>
      <w:marRight w:val="0"/>
      <w:marTop w:val="0"/>
      <w:marBottom w:val="0"/>
      <w:divBdr>
        <w:top w:val="none" w:sz="0" w:space="0" w:color="auto"/>
        <w:left w:val="none" w:sz="0" w:space="0" w:color="auto"/>
        <w:bottom w:val="none" w:sz="0" w:space="0" w:color="auto"/>
        <w:right w:val="none" w:sz="0" w:space="0" w:color="auto"/>
      </w:divBdr>
      <w:divsChild>
        <w:div w:id="1440103296">
          <w:marLeft w:val="0"/>
          <w:marRight w:val="0"/>
          <w:marTop w:val="0"/>
          <w:marBottom w:val="0"/>
          <w:divBdr>
            <w:top w:val="none" w:sz="0" w:space="0" w:color="auto"/>
            <w:left w:val="none" w:sz="0" w:space="0" w:color="auto"/>
            <w:bottom w:val="none" w:sz="0" w:space="0" w:color="auto"/>
            <w:right w:val="none" w:sz="0" w:space="0" w:color="auto"/>
          </w:divBdr>
          <w:divsChild>
            <w:div w:id="1277130706">
              <w:marLeft w:val="0"/>
              <w:marRight w:val="0"/>
              <w:marTop w:val="0"/>
              <w:marBottom w:val="0"/>
              <w:divBdr>
                <w:top w:val="none" w:sz="0" w:space="0" w:color="auto"/>
                <w:left w:val="none" w:sz="0" w:space="0" w:color="auto"/>
                <w:bottom w:val="none" w:sz="0" w:space="0" w:color="auto"/>
                <w:right w:val="none" w:sz="0" w:space="0" w:color="auto"/>
              </w:divBdr>
              <w:divsChild>
                <w:div w:id="1365785172">
                  <w:marLeft w:val="0"/>
                  <w:marRight w:val="0"/>
                  <w:marTop w:val="0"/>
                  <w:marBottom w:val="0"/>
                  <w:divBdr>
                    <w:top w:val="none" w:sz="0" w:space="0" w:color="auto"/>
                    <w:left w:val="none" w:sz="0" w:space="0" w:color="auto"/>
                    <w:bottom w:val="none" w:sz="0" w:space="0" w:color="auto"/>
                    <w:right w:val="none" w:sz="0" w:space="0" w:color="auto"/>
                  </w:divBdr>
                  <w:divsChild>
                    <w:div w:id="2144540799">
                      <w:marLeft w:val="0"/>
                      <w:marRight w:val="0"/>
                      <w:marTop w:val="0"/>
                      <w:marBottom w:val="0"/>
                      <w:divBdr>
                        <w:top w:val="none" w:sz="0" w:space="0" w:color="auto"/>
                        <w:left w:val="none" w:sz="0" w:space="0" w:color="auto"/>
                        <w:bottom w:val="none" w:sz="0" w:space="0" w:color="auto"/>
                        <w:right w:val="none" w:sz="0" w:space="0" w:color="auto"/>
                      </w:divBdr>
                      <w:divsChild>
                        <w:div w:id="1314915485">
                          <w:marLeft w:val="0"/>
                          <w:marRight w:val="0"/>
                          <w:marTop w:val="0"/>
                          <w:marBottom w:val="0"/>
                          <w:divBdr>
                            <w:top w:val="none" w:sz="0" w:space="0" w:color="auto"/>
                            <w:left w:val="none" w:sz="0" w:space="0" w:color="auto"/>
                            <w:bottom w:val="none" w:sz="0" w:space="0" w:color="auto"/>
                            <w:right w:val="none" w:sz="0" w:space="0" w:color="auto"/>
                          </w:divBdr>
                          <w:divsChild>
                            <w:div w:id="3076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63845">
      <w:bodyDiv w:val="1"/>
      <w:marLeft w:val="0"/>
      <w:marRight w:val="0"/>
      <w:marTop w:val="0"/>
      <w:marBottom w:val="0"/>
      <w:divBdr>
        <w:top w:val="none" w:sz="0" w:space="0" w:color="auto"/>
        <w:left w:val="none" w:sz="0" w:space="0" w:color="auto"/>
        <w:bottom w:val="none" w:sz="0" w:space="0" w:color="auto"/>
        <w:right w:val="none" w:sz="0" w:space="0" w:color="auto"/>
      </w:divBdr>
      <w:divsChild>
        <w:div w:id="613093297">
          <w:marLeft w:val="0"/>
          <w:marRight w:val="0"/>
          <w:marTop w:val="0"/>
          <w:marBottom w:val="0"/>
          <w:divBdr>
            <w:top w:val="none" w:sz="0" w:space="0" w:color="auto"/>
            <w:left w:val="none" w:sz="0" w:space="0" w:color="auto"/>
            <w:bottom w:val="none" w:sz="0" w:space="0" w:color="auto"/>
            <w:right w:val="none" w:sz="0" w:space="0" w:color="auto"/>
          </w:divBdr>
          <w:divsChild>
            <w:div w:id="700712841">
              <w:marLeft w:val="0"/>
              <w:marRight w:val="0"/>
              <w:marTop w:val="0"/>
              <w:marBottom w:val="0"/>
              <w:divBdr>
                <w:top w:val="none" w:sz="0" w:space="0" w:color="auto"/>
                <w:left w:val="none" w:sz="0" w:space="0" w:color="auto"/>
                <w:bottom w:val="none" w:sz="0" w:space="0" w:color="auto"/>
                <w:right w:val="none" w:sz="0" w:space="0" w:color="auto"/>
              </w:divBdr>
              <w:divsChild>
                <w:div w:id="713233584">
                  <w:marLeft w:val="0"/>
                  <w:marRight w:val="0"/>
                  <w:marTop w:val="0"/>
                  <w:marBottom w:val="0"/>
                  <w:divBdr>
                    <w:top w:val="none" w:sz="0" w:space="0" w:color="auto"/>
                    <w:left w:val="none" w:sz="0" w:space="0" w:color="auto"/>
                    <w:bottom w:val="none" w:sz="0" w:space="0" w:color="auto"/>
                    <w:right w:val="none" w:sz="0" w:space="0" w:color="auto"/>
                  </w:divBdr>
                  <w:divsChild>
                    <w:div w:id="6665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07724">
          <w:marLeft w:val="0"/>
          <w:marRight w:val="0"/>
          <w:marTop w:val="0"/>
          <w:marBottom w:val="0"/>
          <w:divBdr>
            <w:top w:val="none" w:sz="0" w:space="0" w:color="auto"/>
            <w:left w:val="none" w:sz="0" w:space="0" w:color="auto"/>
            <w:bottom w:val="none" w:sz="0" w:space="0" w:color="auto"/>
            <w:right w:val="none" w:sz="0" w:space="0" w:color="auto"/>
          </w:divBdr>
          <w:divsChild>
            <w:div w:id="865409011">
              <w:marLeft w:val="0"/>
              <w:marRight w:val="0"/>
              <w:marTop w:val="0"/>
              <w:marBottom w:val="0"/>
              <w:divBdr>
                <w:top w:val="none" w:sz="0" w:space="0" w:color="auto"/>
                <w:left w:val="none" w:sz="0" w:space="0" w:color="auto"/>
                <w:bottom w:val="none" w:sz="0" w:space="0" w:color="auto"/>
                <w:right w:val="none" w:sz="0" w:space="0" w:color="auto"/>
              </w:divBdr>
              <w:divsChild>
                <w:div w:id="1423183761">
                  <w:marLeft w:val="0"/>
                  <w:marRight w:val="0"/>
                  <w:marTop w:val="0"/>
                  <w:marBottom w:val="0"/>
                  <w:divBdr>
                    <w:top w:val="none" w:sz="0" w:space="0" w:color="auto"/>
                    <w:left w:val="none" w:sz="0" w:space="0" w:color="auto"/>
                    <w:bottom w:val="none" w:sz="0" w:space="0" w:color="auto"/>
                    <w:right w:val="none" w:sz="0" w:space="0" w:color="auto"/>
                  </w:divBdr>
                  <w:divsChild>
                    <w:div w:id="13572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15534">
      <w:bodyDiv w:val="1"/>
      <w:marLeft w:val="0"/>
      <w:marRight w:val="0"/>
      <w:marTop w:val="0"/>
      <w:marBottom w:val="0"/>
      <w:divBdr>
        <w:top w:val="none" w:sz="0" w:space="0" w:color="auto"/>
        <w:left w:val="none" w:sz="0" w:space="0" w:color="auto"/>
        <w:bottom w:val="none" w:sz="0" w:space="0" w:color="auto"/>
        <w:right w:val="none" w:sz="0" w:space="0" w:color="auto"/>
      </w:divBdr>
    </w:div>
    <w:div w:id="1106773820">
      <w:bodyDiv w:val="1"/>
      <w:marLeft w:val="0"/>
      <w:marRight w:val="0"/>
      <w:marTop w:val="0"/>
      <w:marBottom w:val="0"/>
      <w:divBdr>
        <w:top w:val="none" w:sz="0" w:space="0" w:color="auto"/>
        <w:left w:val="none" w:sz="0" w:space="0" w:color="auto"/>
        <w:bottom w:val="none" w:sz="0" w:space="0" w:color="auto"/>
        <w:right w:val="none" w:sz="0" w:space="0" w:color="auto"/>
      </w:divBdr>
    </w:div>
    <w:div w:id="1238708303">
      <w:bodyDiv w:val="1"/>
      <w:marLeft w:val="0"/>
      <w:marRight w:val="0"/>
      <w:marTop w:val="0"/>
      <w:marBottom w:val="0"/>
      <w:divBdr>
        <w:top w:val="none" w:sz="0" w:space="0" w:color="auto"/>
        <w:left w:val="none" w:sz="0" w:space="0" w:color="auto"/>
        <w:bottom w:val="none" w:sz="0" w:space="0" w:color="auto"/>
        <w:right w:val="none" w:sz="0" w:space="0" w:color="auto"/>
      </w:divBdr>
    </w:div>
    <w:div w:id="1246919452">
      <w:bodyDiv w:val="1"/>
      <w:marLeft w:val="0"/>
      <w:marRight w:val="0"/>
      <w:marTop w:val="0"/>
      <w:marBottom w:val="0"/>
      <w:divBdr>
        <w:top w:val="none" w:sz="0" w:space="0" w:color="auto"/>
        <w:left w:val="none" w:sz="0" w:space="0" w:color="auto"/>
        <w:bottom w:val="none" w:sz="0" w:space="0" w:color="auto"/>
        <w:right w:val="none" w:sz="0" w:space="0" w:color="auto"/>
      </w:divBdr>
      <w:divsChild>
        <w:div w:id="368065208">
          <w:marLeft w:val="0"/>
          <w:marRight w:val="0"/>
          <w:marTop w:val="0"/>
          <w:marBottom w:val="0"/>
          <w:divBdr>
            <w:top w:val="none" w:sz="0" w:space="0" w:color="auto"/>
            <w:left w:val="none" w:sz="0" w:space="0" w:color="auto"/>
            <w:bottom w:val="none" w:sz="0" w:space="0" w:color="auto"/>
            <w:right w:val="none" w:sz="0" w:space="0" w:color="auto"/>
          </w:divBdr>
          <w:divsChild>
            <w:div w:id="1447119651">
              <w:marLeft w:val="0"/>
              <w:marRight w:val="0"/>
              <w:marTop w:val="0"/>
              <w:marBottom w:val="0"/>
              <w:divBdr>
                <w:top w:val="none" w:sz="0" w:space="0" w:color="auto"/>
                <w:left w:val="none" w:sz="0" w:space="0" w:color="auto"/>
                <w:bottom w:val="none" w:sz="0" w:space="0" w:color="auto"/>
                <w:right w:val="none" w:sz="0" w:space="0" w:color="auto"/>
              </w:divBdr>
              <w:divsChild>
                <w:div w:id="83578064">
                  <w:marLeft w:val="0"/>
                  <w:marRight w:val="0"/>
                  <w:marTop w:val="0"/>
                  <w:marBottom w:val="0"/>
                  <w:divBdr>
                    <w:top w:val="none" w:sz="0" w:space="0" w:color="auto"/>
                    <w:left w:val="none" w:sz="0" w:space="0" w:color="auto"/>
                    <w:bottom w:val="none" w:sz="0" w:space="0" w:color="auto"/>
                    <w:right w:val="none" w:sz="0" w:space="0" w:color="auto"/>
                  </w:divBdr>
                  <w:divsChild>
                    <w:div w:id="909927518">
                      <w:marLeft w:val="0"/>
                      <w:marRight w:val="0"/>
                      <w:marTop w:val="0"/>
                      <w:marBottom w:val="0"/>
                      <w:divBdr>
                        <w:top w:val="none" w:sz="0" w:space="0" w:color="auto"/>
                        <w:left w:val="none" w:sz="0" w:space="0" w:color="auto"/>
                        <w:bottom w:val="none" w:sz="0" w:space="0" w:color="auto"/>
                        <w:right w:val="none" w:sz="0" w:space="0" w:color="auto"/>
                      </w:divBdr>
                      <w:divsChild>
                        <w:div w:id="284429618">
                          <w:marLeft w:val="0"/>
                          <w:marRight w:val="0"/>
                          <w:marTop w:val="0"/>
                          <w:marBottom w:val="0"/>
                          <w:divBdr>
                            <w:top w:val="none" w:sz="0" w:space="0" w:color="auto"/>
                            <w:left w:val="none" w:sz="0" w:space="0" w:color="auto"/>
                            <w:bottom w:val="none" w:sz="0" w:space="0" w:color="auto"/>
                            <w:right w:val="none" w:sz="0" w:space="0" w:color="auto"/>
                          </w:divBdr>
                          <w:divsChild>
                            <w:div w:id="64450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945228">
      <w:bodyDiv w:val="1"/>
      <w:marLeft w:val="0"/>
      <w:marRight w:val="0"/>
      <w:marTop w:val="0"/>
      <w:marBottom w:val="0"/>
      <w:divBdr>
        <w:top w:val="none" w:sz="0" w:space="0" w:color="auto"/>
        <w:left w:val="none" w:sz="0" w:space="0" w:color="auto"/>
        <w:bottom w:val="none" w:sz="0" w:space="0" w:color="auto"/>
        <w:right w:val="none" w:sz="0" w:space="0" w:color="auto"/>
      </w:divBdr>
      <w:divsChild>
        <w:div w:id="353577378">
          <w:marLeft w:val="0"/>
          <w:marRight w:val="0"/>
          <w:marTop w:val="570"/>
          <w:marBottom w:val="0"/>
          <w:divBdr>
            <w:top w:val="none" w:sz="0" w:space="0" w:color="auto"/>
            <w:left w:val="none" w:sz="0" w:space="0" w:color="auto"/>
            <w:bottom w:val="none" w:sz="0" w:space="0" w:color="auto"/>
            <w:right w:val="none" w:sz="0" w:space="0" w:color="auto"/>
          </w:divBdr>
          <w:divsChild>
            <w:div w:id="624000199">
              <w:marLeft w:val="0"/>
              <w:marRight w:val="0"/>
              <w:marTop w:val="0"/>
              <w:marBottom w:val="225"/>
              <w:divBdr>
                <w:top w:val="none" w:sz="0" w:space="0" w:color="auto"/>
                <w:left w:val="none" w:sz="0" w:space="0" w:color="auto"/>
                <w:bottom w:val="single" w:sz="6" w:space="21" w:color="D2D2D2"/>
                <w:right w:val="none" w:sz="0" w:space="0" w:color="auto"/>
              </w:divBdr>
            </w:div>
          </w:divsChild>
        </w:div>
      </w:divsChild>
    </w:div>
    <w:div w:id="1378554137">
      <w:bodyDiv w:val="1"/>
      <w:marLeft w:val="0"/>
      <w:marRight w:val="0"/>
      <w:marTop w:val="0"/>
      <w:marBottom w:val="0"/>
      <w:divBdr>
        <w:top w:val="none" w:sz="0" w:space="0" w:color="auto"/>
        <w:left w:val="none" w:sz="0" w:space="0" w:color="auto"/>
        <w:bottom w:val="none" w:sz="0" w:space="0" w:color="auto"/>
        <w:right w:val="none" w:sz="0" w:space="0" w:color="auto"/>
      </w:divBdr>
    </w:div>
    <w:div w:id="1384404941">
      <w:bodyDiv w:val="1"/>
      <w:marLeft w:val="0"/>
      <w:marRight w:val="0"/>
      <w:marTop w:val="0"/>
      <w:marBottom w:val="0"/>
      <w:divBdr>
        <w:top w:val="none" w:sz="0" w:space="0" w:color="auto"/>
        <w:left w:val="none" w:sz="0" w:space="0" w:color="auto"/>
        <w:bottom w:val="none" w:sz="0" w:space="0" w:color="auto"/>
        <w:right w:val="none" w:sz="0" w:space="0" w:color="auto"/>
      </w:divBdr>
    </w:div>
    <w:div w:id="1451439578">
      <w:bodyDiv w:val="1"/>
      <w:marLeft w:val="0"/>
      <w:marRight w:val="0"/>
      <w:marTop w:val="0"/>
      <w:marBottom w:val="0"/>
      <w:divBdr>
        <w:top w:val="none" w:sz="0" w:space="0" w:color="auto"/>
        <w:left w:val="none" w:sz="0" w:space="0" w:color="auto"/>
        <w:bottom w:val="none" w:sz="0" w:space="0" w:color="auto"/>
        <w:right w:val="none" w:sz="0" w:space="0" w:color="auto"/>
      </w:divBdr>
    </w:div>
    <w:div w:id="1465659055">
      <w:bodyDiv w:val="1"/>
      <w:marLeft w:val="0"/>
      <w:marRight w:val="0"/>
      <w:marTop w:val="0"/>
      <w:marBottom w:val="0"/>
      <w:divBdr>
        <w:top w:val="none" w:sz="0" w:space="0" w:color="auto"/>
        <w:left w:val="none" w:sz="0" w:space="0" w:color="auto"/>
        <w:bottom w:val="none" w:sz="0" w:space="0" w:color="auto"/>
        <w:right w:val="none" w:sz="0" w:space="0" w:color="auto"/>
      </w:divBdr>
      <w:divsChild>
        <w:div w:id="847133022">
          <w:marLeft w:val="0"/>
          <w:marRight w:val="0"/>
          <w:marTop w:val="570"/>
          <w:marBottom w:val="0"/>
          <w:divBdr>
            <w:top w:val="none" w:sz="0" w:space="0" w:color="auto"/>
            <w:left w:val="none" w:sz="0" w:space="0" w:color="auto"/>
            <w:bottom w:val="none" w:sz="0" w:space="0" w:color="auto"/>
            <w:right w:val="none" w:sz="0" w:space="0" w:color="auto"/>
          </w:divBdr>
          <w:divsChild>
            <w:div w:id="1374310370">
              <w:marLeft w:val="0"/>
              <w:marRight w:val="0"/>
              <w:marTop w:val="0"/>
              <w:marBottom w:val="225"/>
              <w:divBdr>
                <w:top w:val="none" w:sz="0" w:space="0" w:color="auto"/>
                <w:left w:val="none" w:sz="0" w:space="0" w:color="auto"/>
                <w:bottom w:val="single" w:sz="6" w:space="21" w:color="D2D2D2"/>
                <w:right w:val="none" w:sz="0" w:space="0" w:color="auto"/>
              </w:divBdr>
            </w:div>
          </w:divsChild>
        </w:div>
      </w:divsChild>
    </w:div>
    <w:div w:id="1510176412">
      <w:bodyDiv w:val="1"/>
      <w:marLeft w:val="0"/>
      <w:marRight w:val="0"/>
      <w:marTop w:val="0"/>
      <w:marBottom w:val="0"/>
      <w:divBdr>
        <w:top w:val="none" w:sz="0" w:space="0" w:color="auto"/>
        <w:left w:val="none" w:sz="0" w:space="0" w:color="auto"/>
        <w:bottom w:val="none" w:sz="0" w:space="0" w:color="auto"/>
        <w:right w:val="none" w:sz="0" w:space="0" w:color="auto"/>
      </w:divBdr>
    </w:div>
    <w:div w:id="1577865064">
      <w:bodyDiv w:val="1"/>
      <w:marLeft w:val="0"/>
      <w:marRight w:val="0"/>
      <w:marTop w:val="0"/>
      <w:marBottom w:val="0"/>
      <w:divBdr>
        <w:top w:val="none" w:sz="0" w:space="0" w:color="auto"/>
        <w:left w:val="none" w:sz="0" w:space="0" w:color="auto"/>
        <w:bottom w:val="none" w:sz="0" w:space="0" w:color="auto"/>
        <w:right w:val="none" w:sz="0" w:space="0" w:color="auto"/>
      </w:divBdr>
    </w:div>
    <w:div w:id="1739161004">
      <w:bodyDiv w:val="1"/>
      <w:marLeft w:val="0"/>
      <w:marRight w:val="0"/>
      <w:marTop w:val="0"/>
      <w:marBottom w:val="0"/>
      <w:divBdr>
        <w:top w:val="none" w:sz="0" w:space="0" w:color="auto"/>
        <w:left w:val="none" w:sz="0" w:space="0" w:color="auto"/>
        <w:bottom w:val="none" w:sz="0" w:space="0" w:color="auto"/>
        <w:right w:val="none" w:sz="0" w:space="0" w:color="auto"/>
      </w:divBdr>
    </w:div>
    <w:div w:id="1792555122">
      <w:bodyDiv w:val="1"/>
      <w:marLeft w:val="0"/>
      <w:marRight w:val="0"/>
      <w:marTop w:val="0"/>
      <w:marBottom w:val="0"/>
      <w:divBdr>
        <w:top w:val="none" w:sz="0" w:space="0" w:color="auto"/>
        <w:left w:val="none" w:sz="0" w:space="0" w:color="auto"/>
        <w:bottom w:val="none" w:sz="0" w:space="0" w:color="auto"/>
        <w:right w:val="none" w:sz="0" w:space="0" w:color="auto"/>
      </w:divBdr>
    </w:div>
    <w:div w:id="2133088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chart" Target="charts/chart8.xml"/><Relationship Id="rId39" Type="http://schemas.openxmlformats.org/officeDocument/2006/relationships/hyperlink" Target="https://www.revenue.ie/en/corporate/documents/statistics/about/combined-seminar-presentations-june2023.pdf" TargetMode="External"/><Relationship Id="rId21" Type="http://schemas.openxmlformats.org/officeDocument/2006/relationships/chart" Target="charts/chart3.xml"/><Relationship Id="rId34" Type="http://schemas.openxmlformats.org/officeDocument/2006/relationships/hyperlink" Target="http://www.gov.ie/pdf/?file=https://assets.gov.ie/232911/1f7ac98f-75d0-4b6f-8bad-00a3e421cd12.pdf" TargetMode="External"/><Relationship Id="rId42" Type="http://schemas.openxmlformats.org/officeDocument/2006/relationships/hyperlink" Target="https://psycnet.apa.org/record/2014-35745-002"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hart" Target="charts/chart6.xml"/><Relationship Id="rId32" Type="http://schemas.openxmlformats.org/officeDocument/2006/relationships/hyperlink" Target="https://www.nber.org/system/files/working_papers/w30292/w30292.pdf" TargetMode="External"/><Relationship Id="rId37" Type="http://schemas.openxmlformats.org/officeDocument/2006/relationships/hyperlink" Target="https://www.teagasc.ie/publications/2024/teagasc-national-farm-survey-2023.php" TargetMode="External"/><Relationship Id="rId40" Type="http://schemas.openxmlformats.org/officeDocument/2006/relationships/hyperlink" Target="https://www.researchgate.net/publication/270015421_Mind_the_gap_Consequences_of_inter-role_conflicts_of_freelance_journalists_with_secondary_employment_in_the_field_of_public_relations"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hyperlink" Target="https://pure.uva.nl/ws/files/67238514/10242589211022550.pdf" TargetMode="External"/><Relationship Id="rId10" Type="http://schemas.openxmlformats.org/officeDocument/2006/relationships/webSettings" Target="webSettings.xml"/><Relationship Id="rId19" Type="http://schemas.openxmlformats.org/officeDocument/2006/relationships/image" Target="media/image4.png"/><Relationship Id="rId31" Type="http://schemas.openxmlformats.org/officeDocument/2006/relationships/hyperlink" Target="https://siepr.stanford.edu/publications/working-paper/evolution-working-home" TargetMode="External"/><Relationship Id="rId44" Type="http://schemas.openxmlformats.org/officeDocument/2006/relationships/hyperlink" Target="https://doi.org/10.1016/j.iedeen.2020.100137"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image" Target="media/image6.png"/><Relationship Id="rId35" Type="http://schemas.openxmlformats.org/officeDocument/2006/relationships/hyperlink" Target="https://www.ssoar.info/ssoar/bitstream/handle/document/89474/ssoar-transerlr-2021-2-conen_et_al-When_two_or_more_do.pdf?sequence=1&amp;isAllowed=y&amp;lnkname=ssoar-transerlr-2021-2-conen_et_al-When_two_or_more_do.pdf" TargetMode="External"/><Relationship Id="rId43" Type="http://schemas.openxmlformats.org/officeDocument/2006/relationships/hyperlink" Target="https://doi.org/10.1177/1044389420910664"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chart" Target="charts/chart1.xml"/><Relationship Id="rId25" Type="http://schemas.openxmlformats.org/officeDocument/2006/relationships/chart" Target="charts/chart7.xml"/><Relationship Id="rId33" Type="http://schemas.openxmlformats.org/officeDocument/2006/relationships/hyperlink" Target="https://www.researchgate.net/publication/336789279_Multiple_Jobholding_An_Integrative_Systematic_Review_and_Future_Research_Agenda" TargetMode="External"/><Relationship Id="rId38" Type="http://schemas.openxmlformats.org/officeDocument/2006/relationships/hyperlink" Target="https://econpapers.repec.org/article/sprjopoec/v_3a17_3ay_3a2004_3ai_3a2_3ap_3a289-310.htm" TargetMode="External"/><Relationship Id="rId46" Type="http://schemas.openxmlformats.org/officeDocument/2006/relationships/theme" Target="theme/theme1.xml"/><Relationship Id="rId20" Type="http://schemas.openxmlformats.org/officeDocument/2006/relationships/chart" Target="charts/chart2.xml"/><Relationship Id="rId41" Type="http://schemas.openxmlformats.org/officeDocument/2006/relationships/hyperlink" Target="http://dx.doi.org/10.1177/102425892095883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bc.net.au/news/2023-08-03/multiple-job-holders-hit-record-high-abs/102679190" TargetMode="External"/><Relationship Id="rId1" Type="http://schemas.openxmlformats.org/officeDocument/2006/relationships/hyperlink" Target="mailto:dermot.coates@enterprise.gov.i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ete\users\williamsonh\Two%20jobs%20paper\Copy%20of%2020230518%202nd%20job%20by%20HOMEWORK_TO_ISSU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ETE\USERS\williamsonh\Two%20jobs%20paper\Copy%20of%2020230518%202nd%20job%20by%20broad%20NACE%20in%20main%20job_TO_ISSU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lliamsonh\Downloads\lfsq_e2gis_page_spreadshee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ETE\USERS\williamsonh\Two%20jobs%20paper\SSISI%20Drafts\occupations%20eu%20comparis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ETE\USERS\williamsonh\Two%20jobs%20paper\2022Q4WebTables-FTE-Final(PostCalibratedWeights)_-_FOR_THE_WEB.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jei.cloud.gov.ie/apps/eDocs/S/ENT102/Files/ENT102-001-2022/Labour%20market%20dynamics%20and%20the%20rising%20prevalence%20of%20multiple%20jobs/Downloads/Employee%20and%20Self%20employee%20Eurosta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jei.cloud.gov.ie/apps/eDocs/S/ENT102/Files/ENT102-001-2022/Labour%20market%20dynamics%20and%20the%20rising%20prevalence%20of%20multiple%20jobs/Downloads/Employee%20and%20Self%20employee%20Eurosta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ETE\USERS\williamsonh\Two%20jobs%20paper\Copy%20of%2020231219%202nd%20job%20by%20FTPT%20-%20To%20Issu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ETE\USERS\williamsonh\Two%20jobs%20paper\Hours%20worked%20analysi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ETE\USERS\williamsonh\Two%20jobs%20paper\Hours%20worked%20analysis.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843767479884683E-2"/>
          <c:y val="2.2295897223373398E-2"/>
          <c:w val="0.82764672092756064"/>
          <c:h val="0.65163724683668278"/>
        </c:manualLayout>
      </c:layout>
      <c:lineChart>
        <c:grouping val="standard"/>
        <c:varyColors val="0"/>
        <c:ser>
          <c:idx val="0"/>
          <c:order val="0"/>
          <c:tx>
            <c:strRef>
              <c:f>DATA!$A$18</c:f>
              <c:strCache>
                <c:ptCount val="1"/>
                <c:pt idx="0">
                  <c:v>Number of persons with secondary employment who 'sometimes' or 'usually' work at home in their primary job</c:v>
                </c:pt>
              </c:strCache>
            </c:strRef>
          </c:tx>
          <c:spPr>
            <a:ln w="28575" cap="rnd">
              <a:solidFill>
                <a:schemeClr val="accent1"/>
              </a:solidFill>
              <a:round/>
            </a:ln>
            <a:effectLst/>
          </c:spPr>
          <c:marker>
            <c:symbol val="none"/>
          </c:marker>
          <c:cat>
            <c:strRef>
              <c:f>DATA!$B$15:$CH$15</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DATA!$B$18:$CH$18</c:f>
              <c:numCache>
                <c:formatCode>General</c:formatCode>
                <c:ptCount val="85"/>
                <c:pt idx="0">
                  <c:v>10.8</c:v>
                </c:pt>
                <c:pt idx="1">
                  <c:v>10.199999999999999</c:v>
                </c:pt>
                <c:pt idx="2">
                  <c:v>9.4</c:v>
                </c:pt>
                <c:pt idx="3">
                  <c:v>9.4</c:v>
                </c:pt>
                <c:pt idx="4">
                  <c:v>11.200000000000001</c:v>
                </c:pt>
                <c:pt idx="5">
                  <c:v>10.1</c:v>
                </c:pt>
                <c:pt idx="6">
                  <c:v>11.899999999999999</c:v>
                </c:pt>
                <c:pt idx="7">
                  <c:v>11.399999999999999</c:v>
                </c:pt>
                <c:pt idx="8">
                  <c:v>11.5</c:v>
                </c:pt>
                <c:pt idx="9">
                  <c:v>11.3</c:v>
                </c:pt>
                <c:pt idx="10">
                  <c:v>11.2</c:v>
                </c:pt>
                <c:pt idx="11">
                  <c:v>11.1</c:v>
                </c:pt>
                <c:pt idx="12">
                  <c:v>12.5</c:v>
                </c:pt>
                <c:pt idx="13">
                  <c:v>11.9</c:v>
                </c:pt>
                <c:pt idx="14">
                  <c:v>12.4</c:v>
                </c:pt>
                <c:pt idx="15">
                  <c:v>12.1</c:v>
                </c:pt>
                <c:pt idx="16">
                  <c:v>11.399999999999999</c:v>
                </c:pt>
                <c:pt idx="17">
                  <c:v>8.1</c:v>
                </c:pt>
                <c:pt idx="18">
                  <c:v>9.6999999999999993</c:v>
                </c:pt>
                <c:pt idx="19">
                  <c:v>11.4</c:v>
                </c:pt>
                <c:pt idx="20">
                  <c:v>13.3</c:v>
                </c:pt>
                <c:pt idx="21">
                  <c:v>13.7</c:v>
                </c:pt>
                <c:pt idx="22">
                  <c:v>16</c:v>
                </c:pt>
                <c:pt idx="23">
                  <c:v>14.6</c:v>
                </c:pt>
                <c:pt idx="24">
                  <c:v>14.8</c:v>
                </c:pt>
                <c:pt idx="25">
                  <c:v>13.5</c:v>
                </c:pt>
                <c:pt idx="26">
                  <c:v>14.700000000000001</c:v>
                </c:pt>
                <c:pt idx="27">
                  <c:v>12</c:v>
                </c:pt>
                <c:pt idx="28">
                  <c:v>12.1</c:v>
                </c:pt>
                <c:pt idx="29">
                  <c:v>11.7</c:v>
                </c:pt>
                <c:pt idx="30">
                  <c:v>11.9</c:v>
                </c:pt>
                <c:pt idx="31">
                  <c:v>11.1</c:v>
                </c:pt>
                <c:pt idx="32">
                  <c:v>10.8</c:v>
                </c:pt>
                <c:pt idx="33">
                  <c:v>10.6</c:v>
                </c:pt>
                <c:pt idx="34">
                  <c:v>8.7000000000000028</c:v>
                </c:pt>
                <c:pt idx="35">
                  <c:v>8.3000000000000007</c:v>
                </c:pt>
                <c:pt idx="36">
                  <c:v>10.4</c:v>
                </c:pt>
                <c:pt idx="37">
                  <c:v>10.199999999999999</c:v>
                </c:pt>
                <c:pt idx="38">
                  <c:v>10.1</c:v>
                </c:pt>
                <c:pt idx="39">
                  <c:v>10.5</c:v>
                </c:pt>
                <c:pt idx="40">
                  <c:v>10.8</c:v>
                </c:pt>
                <c:pt idx="41">
                  <c:v>9</c:v>
                </c:pt>
                <c:pt idx="42">
                  <c:v>10.100000000000001</c:v>
                </c:pt>
                <c:pt idx="43">
                  <c:v>12.4</c:v>
                </c:pt>
                <c:pt idx="44">
                  <c:v>13.3</c:v>
                </c:pt>
                <c:pt idx="45">
                  <c:v>12.4</c:v>
                </c:pt>
                <c:pt idx="46">
                  <c:v>12.7</c:v>
                </c:pt>
                <c:pt idx="47">
                  <c:v>12.399999999999999</c:v>
                </c:pt>
                <c:pt idx="48">
                  <c:v>10.7</c:v>
                </c:pt>
                <c:pt idx="49">
                  <c:v>9.6</c:v>
                </c:pt>
                <c:pt idx="50">
                  <c:v>7.1999999999999957</c:v>
                </c:pt>
                <c:pt idx="51">
                  <c:v>9.8000000000000007</c:v>
                </c:pt>
                <c:pt idx="52">
                  <c:v>11.1</c:v>
                </c:pt>
                <c:pt idx="53">
                  <c:v>9.3000000000000007</c:v>
                </c:pt>
                <c:pt idx="54">
                  <c:v>11.8</c:v>
                </c:pt>
                <c:pt idx="55">
                  <c:v>9.1</c:v>
                </c:pt>
                <c:pt idx="56">
                  <c:v>10.7</c:v>
                </c:pt>
                <c:pt idx="57">
                  <c:v>9</c:v>
                </c:pt>
                <c:pt idx="58">
                  <c:v>9.5</c:v>
                </c:pt>
                <c:pt idx="59">
                  <c:v>11.5</c:v>
                </c:pt>
                <c:pt idx="60">
                  <c:v>11.399999999999999</c:v>
                </c:pt>
                <c:pt idx="61">
                  <c:v>21.4</c:v>
                </c:pt>
                <c:pt idx="62">
                  <c:v>22.9</c:v>
                </c:pt>
                <c:pt idx="63">
                  <c:v>21.1</c:v>
                </c:pt>
                <c:pt idx="64">
                  <c:v>20.399999999999999</c:v>
                </c:pt>
                <c:pt idx="65">
                  <c:v>17.600000000000001</c:v>
                </c:pt>
                <c:pt idx="66">
                  <c:v>16.8</c:v>
                </c:pt>
                <c:pt idx="67">
                  <c:v>18</c:v>
                </c:pt>
                <c:pt idx="68">
                  <c:v>19.8</c:v>
                </c:pt>
                <c:pt idx="69">
                  <c:v>22.2</c:v>
                </c:pt>
                <c:pt idx="70">
                  <c:v>28.3</c:v>
                </c:pt>
                <c:pt idx="71">
                  <c:v>25.7</c:v>
                </c:pt>
                <c:pt idx="72">
                  <c:v>21.7</c:v>
                </c:pt>
                <c:pt idx="73">
                  <c:v>26.299999999999997</c:v>
                </c:pt>
                <c:pt idx="74">
                  <c:v>28.9</c:v>
                </c:pt>
                <c:pt idx="75">
                  <c:v>34.700000000000003</c:v>
                </c:pt>
                <c:pt idx="76">
                  <c:v>28</c:v>
                </c:pt>
                <c:pt idx="77">
                  <c:v>38</c:v>
                </c:pt>
                <c:pt idx="78">
                  <c:v>35.6</c:v>
                </c:pt>
                <c:pt idx="79">
                  <c:v>42</c:v>
                </c:pt>
                <c:pt idx="80">
                  <c:v>38.799999999999997</c:v>
                </c:pt>
                <c:pt idx="81">
                  <c:v>32.5</c:v>
                </c:pt>
                <c:pt idx="82">
                  <c:v>35.700000000000003</c:v>
                </c:pt>
                <c:pt idx="83" formatCode="0.0">
                  <c:v>37.666285119736592</c:v>
                </c:pt>
                <c:pt idx="84" formatCode="0.0">
                  <c:v>39.584246140780181</c:v>
                </c:pt>
              </c:numCache>
            </c:numRef>
          </c:val>
          <c:smooth val="0"/>
          <c:extLst>
            <c:ext xmlns:c16="http://schemas.microsoft.com/office/drawing/2014/chart" uri="{C3380CC4-5D6E-409C-BE32-E72D297353CC}">
              <c16:uniqueId val="{00000000-2048-46DE-BD3B-3543D2B39C23}"/>
            </c:ext>
          </c:extLst>
        </c:ser>
        <c:dLbls>
          <c:showLegendKey val="0"/>
          <c:showVal val="0"/>
          <c:showCatName val="0"/>
          <c:showSerName val="0"/>
          <c:showPercent val="0"/>
          <c:showBubbleSize val="0"/>
        </c:dLbls>
        <c:marker val="1"/>
        <c:smooth val="0"/>
        <c:axId val="718034776"/>
        <c:axId val="786097160"/>
      </c:lineChart>
      <c:lineChart>
        <c:grouping val="standard"/>
        <c:varyColors val="0"/>
        <c:ser>
          <c:idx val="1"/>
          <c:order val="1"/>
          <c:tx>
            <c:strRef>
              <c:f>DATA!$A$19</c:f>
              <c:strCache>
                <c:ptCount val="1"/>
                <c:pt idx="0">
                  <c:v>Percentage of persons with secondary employment who 'sometimes' or 'usually' work at home in their primary job</c:v>
                </c:pt>
              </c:strCache>
            </c:strRef>
          </c:tx>
          <c:spPr>
            <a:ln w="28575" cap="rnd">
              <a:solidFill>
                <a:schemeClr val="accent2"/>
              </a:solidFill>
              <a:prstDash val="sysDot"/>
              <a:round/>
            </a:ln>
            <a:effectLst/>
          </c:spPr>
          <c:marker>
            <c:symbol val="none"/>
          </c:marker>
          <c:cat>
            <c:strRef>
              <c:f>DATA!$B$15:$CH$15</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DATA!$B$19:$CH$19</c:f>
              <c:numCache>
                <c:formatCode>0%</c:formatCode>
                <c:ptCount val="85"/>
                <c:pt idx="0">
                  <c:v>0.31034482758620691</c:v>
                </c:pt>
                <c:pt idx="1">
                  <c:v>0.29912023460410553</c:v>
                </c:pt>
                <c:pt idx="2">
                  <c:v>0.30519480519480519</c:v>
                </c:pt>
                <c:pt idx="3">
                  <c:v>0.29559748427672955</c:v>
                </c:pt>
                <c:pt idx="4">
                  <c:v>0.33734939759036142</c:v>
                </c:pt>
                <c:pt idx="5">
                  <c:v>0.3107692307692308</c:v>
                </c:pt>
                <c:pt idx="6">
                  <c:v>0.34693877551020413</c:v>
                </c:pt>
                <c:pt idx="7">
                  <c:v>0.31578947368421051</c:v>
                </c:pt>
                <c:pt idx="8">
                  <c:v>0.30585106382978722</c:v>
                </c:pt>
                <c:pt idx="9">
                  <c:v>0.29427083333333337</c:v>
                </c:pt>
                <c:pt idx="10">
                  <c:v>0.30026809651474534</c:v>
                </c:pt>
                <c:pt idx="11">
                  <c:v>0.28981723237597912</c:v>
                </c:pt>
                <c:pt idx="12">
                  <c:v>0.28669724770642196</c:v>
                </c:pt>
                <c:pt idx="13">
                  <c:v>0.27107061503416857</c:v>
                </c:pt>
                <c:pt idx="14">
                  <c:v>0.27192982456140352</c:v>
                </c:pt>
                <c:pt idx="15">
                  <c:v>0.26829268292682928</c:v>
                </c:pt>
                <c:pt idx="16">
                  <c:v>0.23360655737704916</c:v>
                </c:pt>
                <c:pt idx="17">
                  <c:v>0.17960088691796008</c:v>
                </c:pt>
                <c:pt idx="18">
                  <c:v>0.20594479830148618</c:v>
                </c:pt>
                <c:pt idx="19">
                  <c:v>0.21755725190839695</c:v>
                </c:pt>
                <c:pt idx="20">
                  <c:v>0.23333333333333334</c:v>
                </c:pt>
                <c:pt idx="21">
                  <c:v>0.23826086956521739</c:v>
                </c:pt>
                <c:pt idx="22">
                  <c:v>0.26533996683250416</c:v>
                </c:pt>
                <c:pt idx="23">
                  <c:v>0.2530329289428076</c:v>
                </c:pt>
                <c:pt idx="24">
                  <c:v>0.24543946932006636</c:v>
                </c:pt>
                <c:pt idx="25">
                  <c:v>0.24412296564195302</c:v>
                </c:pt>
                <c:pt idx="26">
                  <c:v>0.2629695885509839</c:v>
                </c:pt>
                <c:pt idx="27">
                  <c:v>0.24844720496894415</c:v>
                </c:pt>
                <c:pt idx="28">
                  <c:v>0.25635593220338981</c:v>
                </c:pt>
                <c:pt idx="29">
                  <c:v>0.26</c:v>
                </c:pt>
                <c:pt idx="30">
                  <c:v>0.28000000000000003</c:v>
                </c:pt>
                <c:pt idx="31">
                  <c:v>0.27611940298507459</c:v>
                </c:pt>
                <c:pt idx="32">
                  <c:v>0.26341463414634148</c:v>
                </c:pt>
                <c:pt idx="33">
                  <c:v>0.26633165829145727</c:v>
                </c:pt>
                <c:pt idx="34">
                  <c:v>0.23770491803278695</c:v>
                </c:pt>
                <c:pt idx="35">
                  <c:v>0.22074468085106383</c:v>
                </c:pt>
                <c:pt idx="36">
                  <c:v>0.25060240963855424</c:v>
                </c:pt>
                <c:pt idx="37">
                  <c:v>0.25822784810126581</c:v>
                </c:pt>
                <c:pt idx="38">
                  <c:v>0.25897435897435894</c:v>
                </c:pt>
                <c:pt idx="39">
                  <c:v>0.26184538653366585</c:v>
                </c:pt>
                <c:pt idx="40">
                  <c:v>0.25899280575539563</c:v>
                </c:pt>
                <c:pt idx="41">
                  <c:v>0.22670025188916876</c:v>
                </c:pt>
                <c:pt idx="42">
                  <c:v>0.25</c:v>
                </c:pt>
                <c:pt idx="43">
                  <c:v>0.26898047722342733</c:v>
                </c:pt>
                <c:pt idx="44">
                  <c:v>0.26923076923076927</c:v>
                </c:pt>
                <c:pt idx="45">
                  <c:v>0.25050505050505051</c:v>
                </c:pt>
                <c:pt idx="46">
                  <c:v>0.24470134874759153</c:v>
                </c:pt>
                <c:pt idx="47">
                  <c:v>0.24361493123772102</c:v>
                </c:pt>
                <c:pt idx="48">
                  <c:v>0.2123015873015873</c:v>
                </c:pt>
                <c:pt idx="49">
                  <c:v>0.20338983050847456</c:v>
                </c:pt>
                <c:pt idx="50">
                  <c:v>0.15686274509803913</c:v>
                </c:pt>
                <c:pt idx="51">
                  <c:v>0.21444201312910283</c:v>
                </c:pt>
                <c:pt idx="52">
                  <c:v>0.216796875</c:v>
                </c:pt>
                <c:pt idx="53">
                  <c:v>0.19375000000000003</c:v>
                </c:pt>
                <c:pt idx="54">
                  <c:v>0.26757369614512472</c:v>
                </c:pt>
                <c:pt idx="55">
                  <c:v>0.19654427645788336</c:v>
                </c:pt>
                <c:pt idx="56">
                  <c:v>0.21442885771543085</c:v>
                </c:pt>
                <c:pt idx="57">
                  <c:v>0.1875</c:v>
                </c:pt>
                <c:pt idx="58">
                  <c:v>0.21252796420581654</c:v>
                </c:pt>
                <c:pt idx="59">
                  <c:v>0.24520255863539447</c:v>
                </c:pt>
                <c:pt idx="60">
                  <c:v>0.24411134903640253</c:v>
                </c:pt>
                <c:pt idx="61">
                  <c:v>0.31703703703703701</c:v>
                </c:pt>
                <c:pt idx="62">
                  <c:v>0.33284883720930236</c:v>
                </c:pt>
                <c:pt idx="63">
                  <c:v>0.31586826347305391</c:v>
                </c:pt>
                <c:pt idx="64">
                  <c:v>0.32797427652733119</c:v>
                </c:pt>
                <c:pt idx="65">
                  <c:v>0.30188679245283018</c:v>
                </c:pt>
                <c:pt idx="66">
                  <c:v>0.2937062937062937</c:v>
                </c:pt>
                <c:pt idx="67">
                  <c:v>0.27906976744186046</c:v>
                </c:pt>
                <c:pt idx="68">
                  <c:v>0.30461538461538462</c:v>
                </c:pt>
                <c:pt idx="69">
                  <c:v>0.32080924855491327</c:v>
                </c:pt>
                <c:pt idx="70">
                  <c:v>0.37139107611548555</c:v>
                </c:pt>
                <c:pt idx="71">
                  <c:v>0.37518248175182478</c:v>
                </c:pt>
                <c:pt idx="72">
                  <c:v>0.45397489539748959</c:v>
                </c:pt>
                <c:pt idx="73">
                  <c:v>0.40337423312883436</c:v>
                </c:pt>
                <c:pt idx="74">
                  <c:v>0.43198804185351264</c:v>
                </c:pt>
                <c:pt idx="75">
                  <c:v>0.48804500703234882</c:v>
                </c:pt>
                <c:pt idx="76">
                  <c:v>0.41055718475073311</c:v>
                </c:pt>
                <c:pt idx="77">
                  <c:v>0.44083526682134572</c:v>
                </c:pt>
                <c:pt idx="78">
                  <c:v>0.39865621500559917</c:v>
                </c:pt>
                <c:pt idx="79">
                  <c:v>0.42944785276073622</c:v>
                </c:pt>
                <c:pt idx="80">
                  <c:v>0.44040862656072643</c:v>
                </c:pt>
                <c:pt idx="81">
                  <c:v>0.37142857142857144</c:v>
                </c:pt>
                <c:pt idx="82">
                  <c:v>0.42703349282296654</c:v>
                </c:pt>
                <c:pt idx="83">
                  <c:v>0.43264374192550703</c:v>
                </c:pt>
                <c:pt idx="84">
                  <c:v>0.42627138284168009</c:v>
                </c:pt>
              </c:numCache>
            </c:numRef>
          </c:val>
          <c:smooth val="0"/>
          <c:extLst>
            <c:ext xmlns:c16="http://schemas.microsoft.com/office/drawing/2014/chart" uri="{C3380CC4-5D6E-409C-BE32-E72D297353CC}">
              <c16:uniqueId val="{00000001-2048-46DE-BD3B-3543D2B39C23}"/>
            </c:ext>
          </c:extLst>
        </c:ser>
        <c:ser>
          <c:idx val="2"/>
          <c:order val="2"/>
          <c:tx>
            <c:strRef>
              <c:f>DATA!$A$21</c:f>
              <c:strCache>
                <c:ptCount val="1"/>
                <c:pt idx="0">
                  <c:v>Percentage of persons in employment 'sometimes' or 'usually' working from home</c:v>
                </c:pt>
              </c:strCache>
            </c:strRef>
          </c:tx>
          <c:spPr>
            <a:ln w="28575" cap="rnd">
              <a:solidFill>
                <a:schemeClr val="accent3"/>
              </a:solidFill>
              <a:prstDash val="sysDot"/>
              <a:round/>
            </a:ln>
            <a:effectLst/>
          </c:spPr>
          <c:marker>
            <c:symbol val="none"/>
          </c:marker>
          <c:cat>
            <c:strRef>
              <c:f>DATA!$B$15:$CH$15</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DATA!$B$21:$CH$21</c:f>
              <c:numCache>
                <c:formatCode>0%</c:formatCode>
                <c:ptCount val="85"/>
                <c:pt idx="0">
                  <c:v>0.14932347986741293</c:v>
                </c:pt>
                <c:pt idx="1">
                  <c:v>0.13182204289658103</c:v>
                </c:pt>
                <c:pt idx="2">
                  <c:v>0.14446306004431714</c:v>
                </c:pt>
                <c:pt idx="3">
                  <c:v>0.14690666091830137</c:v>
                </c:pt>
                <c:pt idx="4">
                  <c:v>0.15218783351120596</c:v>
                </c:pt>
                <c:pt idx="5">
                  <c:v>0.14998954412379756</c:v>
                </c:pt>
                <c:pt idx="6">
                  <c:v>0.15378540591765821</c:v>
                </c:pt>
                <c:pt idx="7">
                  <c:v>0.15512800294380488</c:v>
                </c:pt>
                <c:pt idx="8">
                  <c:v>0.14253816595700489</c:v>
                </c:pt>
                <c:pt idx="9">
                  <c:v>0.14026510760546346</c:v>
                </c:pt>
                <c:pt idx="10">
                  <c:v>0.14236498125443309</c:v>
                </c:pt>
                <c:pt idx="11">
                  <c:v>0.14610242750163341</c:v>
                </c:pt>
                <c:pt idx="12">
                  <c:v>0.14415262636273538</c:v>
                </c:pt>
                <c:pt idx="13">
                  <c:v>0.13601504847344811</c:v>
                </c:pt>
                <c:pt idx="14">
                  <c:v>0.13502415458937198</c:v>
                </c:pt>
                <c:pt idx="15">
                  <c:v>0.12884790856264708</c:v>
                </c:pt>
                <c:pt idx="16">
                  <c:v>0.12143195827406354</c:v>
                </c:pt>
                <c:pt idx="17">
                  <c:v>0.1094900653049882</c:v>
                </c:pt>
                <c:pt idx="18">
                  <c:v>0.11223924681558056</c:v>
                </c:pt>
                <c:pt idx="19">
                  <c:v>0.11799963396778916</c:v>
                </c:pt>
                <c:pt idx="20">
                  <c:v>0.1227054887422009</c:v>
                </c:pt>
                <c:pt idx="21">
                  <c:v>0.12199022656597069</c:v>
                </c:pt>
                <c:pt idx="22">
                  <c:v>0.12901779710404807</c:v>
                </c:pt>
                <c:pt idx="23">
                  <c:v>0.12643159888177471</c:v>
                </c:pt>
                <c:pt idx="24">
                  <c:v>0.13175218685183515</c:v>
                </c:pt>
                <c:pt idx="25">
                  <c:v>0.13143839956549289</c:v>
                </c:pt>
                <c:pt idx="26">
                  <c:v>0.14639261744966445</c:v>
                </c:pt>
                <c:pt idx="27">
                  <c:v>0.14568021416403015</c:v>
                </c:pt>
                <c:pt idx="28">
                  <c:v>0.14862466725820764</c:v>
                </c:pt>
                <c:pt idx="29">
                  <c:v>0.14724354501046755</c:v>
                </c:pt>
                <c:pt idx="30">
                  <c:v>0.14599614330660712</c:v>
                </c:pt>
                <c:pt idx="31">
                  <c:v>0.14204486715600126</c:v>
                </c:pt>
                <c:pt idx="32">
                  <c:v>0.14169894138910405</c:v>
                </c:pt>
                <c:pt idx="33">
                  <c:v>0.14230948557219084</c:v>
                </c:pt>
                <c:pt idx="34">
                  <c:v>0.14209638300115998</c:v>
                </c:pt>
                <c:pt idx="35">
                  <c:v>0.14578563441776263</c:v>
                </c:pt>
                <c:pt idx="36">
                  <c:v>0.15313750263213308</c:v>
                </c:pt>
                <c:pt idx="37">
                  <c:v>0.15012992522670626</c:v>
                </c:pt>
                <c:pt idx="38">
                  <c:v>0.15124045801526714</c:v>
                </c:pt>
                <c:pt idx="39">
                  <c:v>0.15510576613336197</c:v>
                </c:pt>
                <c:pt idx="40">
                  <c:v>0.16762574595055416</c:v>
                </c:pt>
                <c:pt idx="41">
                  <c:v>0.13449827905745301</c:v>
                </c:pt>
                <c:pt idx="42">
                  <c:v>0.14897775899413598</c:v>
                </c:pt>
                <c:pt idx="43">
                  <c:v>0.15207056834988378</c:v>
                </c:pt>
                <c:pt idx="44">
                  <c:v>0.15060804490177734</c:v>
                </c:pt>
                <c:pt idx="45">
                  <c:v>0.1355249745158002</c:v>
                </c:pt>
                <c:pt idx="46">
                  <c:v>0.14485174654752236</c:v>
                </c:pt>
                <c:pt idx="47">
                  <c:v>0.151117490260406</c:v>
                </c:pt>
                <c:pt idx="48">
                  <c:v>0.14251612575549799</c:v>
                </c:pt>
                <c:pt idx="49">
                  <c:v>0.12993928535881358</c:v>
                </c:pt>
                <c:pt idx="50">
                  <c:v>0.12691358024691357</c:v>
                </c:pt>
                <c:pt idx="51">
                  <c:v>0.13232955674816141</c:v>
                </c:pt>
                <c:pt idx="52">
                  <c:v>0.1473848708306881</c:v>
                </c:pt>
                <c:pt idx="53">
                  <c:v>0.12830751467333781</c:v>
                </c:pt>
                <c:pt idx="54">
                  <c:v>0.14223331253898938</c:v>
                </c:pt>
                <c:pt idx="55">
                  <c:v>0.12626262626262627</c:v>
                </c:pt>
                <c:pt idx="56">
                  <c:v>0.13980418000376577</c:v>
                </c:pt>
                <c:pt idx="57">
                  <c:v>0.12305411415863603</c:v>
                </c:pt>
                <c:pt idx="58">
                  <c:v>0.13283996299722478</c:v>
                </c:pt>
                <c:pt idx="59">
                  <c:v>0.14547308886931529</c:v>
                </c:pt>
                <c:pt idx="60">
                  <c:v>0.1461757414378845</c:v>
                </c:pt>
                <c:pt idx="61">
                  <c:v>0.18786861446329733</c:v>
                </c:pt>
                <c:pt idx="62">
                  <c:v>0.19766397124887691</c:v>
                </c:pt>
                <c:pt idx="63">
                  <c:v>0.2021944281392514</c:v>
                </c:pt>
                <c:pt idx="64">
                  <c:v>0.20211583766724453</c:v>
                </c:pt>
                <c:pt idx="65">
                  <c:v>0.19520472475648992</c:v>
                </c:pt>
                <c:pt idx="66">
                  <c:v>0.19819898967713595</c:v>
                </c:pt>
                <c:pt idx="67">
                  <c:v>0.1958404037767045</c:v>
                </c:pt>
                <c:pt idx="68">
                  <c:v>0.20163748802369133</c:v>
                </c:pt>
                <c:pt idx="69">
                  <c:v>0.20026685030558664</c:v>
                </c:pt>
                <c:pt idx="70">
                  <c:v>0.21507657065286556</c:v>
                </c:pt>
                <c:pt idx="71">
                  <c:v>0.23099863667348333</c:v>
                </c:pt>
                <c:pt idx="72">
                  <c:v>0.33931995697114264</c:v>
                </c:pt>
                <c:pt idx="73">
                  <c:v>0.36266666666666669</c:v>
                </c:pt>
                <c:pt idx="74">
                  <c:v>0.37706430077301473</c:v>
                </c:pt>
                <c:pt idx="75">
                  <c:v>0.43898502645028248</c:v>
                </c:pt>
                <c:pt idx="76">
                  <c:v>0.3997275552339194</c:v>
                </c:pt>
                <c:pt idx="77">
                  <c:v>0.36662350275169958</c:v>
                </c:pt>
                <c:pt idx="78">
                  <c:v>0.36899441340782124</c:v>
                </c:pt>
                <c:pt idx="79">
                  <c:v>0.37616729188283177</c:v>
                </c:pt>
                <c:pt idx="80">
                  <c:v>0.35328427151021685</c:v>
                </c:pt>
                <c:pt idx="81">
                  <c:v>0.32944446619426065</c:v>
                </c:pt>
                <c:pt idx="82">
                  <c:v>0.34146436201204111</c:v>
                </c:pt>
                <c:pt idx="83">
                  <c:v>0.34146436201204111</c:v>
                </c:pt>
                <c:pt idx="84">
                  <c:v>0.34146436201204111</c:v>
                </c:pt>
              </c:numCache>
            </c:numRef>
          </c:val>
          <c:smooth val="0"/>
          <c:extLst>
            <c:ext xmlns:c16="http://schemas.microsoft.com/office/drawing/2014/chart" uri="{C3380CC4-5D6E-409C-BE32-E72D297353CC}">
              <c16:uniqueId val="{00000002-2048-46DE-BD3B-3543D2B39C23}"/>
            </c:ext>
          </c:extLst>
        </c:ser>
        <c:dLbls>
          <c:showLegendKey val="0"/>
          <c:showVal val="0"/>
          <c:showCatName val="0"/>
          <c:showSerName val="0"/>
          <c:showPercent val="0"/>
          <c:showBubbleSize val="0"/>
        </c:dLbls>
        <c:marker val="1"/>
        <c:smooth val="0"/>
        <c:axId val="742293840"/>
        <c:axId val="742290600"/>
      </c:lineChart>
      <c:catAx>
        <c:axId val="7180347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6097160"/>
        <c:crosses val="autoZero"/>
        <c:auto val="1"/>
        <c:lblAlgn val="ctr"/>
        <c:lblOffset val="100"/>
        <c:tickLblSkip val="4"/>
        <c:noMultiLvlLbl val="0"/>
      </c:catAx>
      <c:valAx>
        <c:axId val="786097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Number of persons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034776"/>
        <c:crosses val="autoZero"/>
        <c:crossBetween val="between"/>
      </c:valAx>
      <c:valAx>
        <c:axId val="74229060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2293840"/>
        <c:crosses val="max"/>
        <c:crossBetween val="between"/>
      </c:valAx>
      <c:catAx>
        <c:axId val="742293840"/>
        <c:scaling>
          <c:orientation val="minMax"/>
        </c:scaling>
        <c:delete val="1"/>
        <c:axPos val="b"/>
        <c:numFmt formatCode="General" sourceLinked="1"/>
        <c:majorTickMark val="out"/>
        <c:minorTickMark val="none"/>
        <c:tickLblPos val="nextTo"/>
        <c:crossAx val="742290600"/>
        <c:crosses val="autoZero"/>
        <c:auto val="1"/>
        <c:lblAlgn val="ctr"/>
        <c:lblOffset val="100"/>
        <c:noMultiLvlLbl val="0"/>
      </c:catAx>
      <c:spPr>
        <a:noFill/>
        <a:ln>
          <a:solidFill>
            <a:schemeClr val="tx1"/>
          </a:solidFill>
        </a:ln>
        <a:effectLst/>
      </c:spPr>
    </c:plotArea>
    <c:legend>
      <c:legendPos val="b"/>
      <c:layout>
        <c:manualLayout>
          <c:xMode val="edge"/>
          <c:yMode val="edge"/>
          <c:x val="4.449051955186363E-2"/>
          <c:y val="0.8190234676547784"/>
          <c:w val="0.91211699488938092"/>
          <c:h val="0.1726573793660407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2525794189519E-2"/>
          <c:y val="3.0226321709786272E-2"/>
          <c:w val="0.88490848303447822"/>
          <c:h val="0.65263784089561228"/>
        </c:manualLayout>
      </c:layout>
      <c:lineChart>
        <c:grouping val="standard"/>
        <c:varyColors val="0"/>
        <c:ser>
          <c:idx val="0"/>
          <c:order val="0"/>
          <c:tx>
            <c:strRef>
              <c:f>DATA!$A$16</c:f>
              <c:strCache>
                <c:ptCount val="1"/>
                <c:pt idx="0">
                  <c:v>Services</c:v>
                </c:pt>
              </c:strCache>
            </c:strRef>
          </c:tx>
          <c:spPr>
            <a:ln w="28575" cap="rnd">
              <a:solidFill>
                <a:schemeClr val="accent3"/>
              </a:solidFill>
              <a:prstDash val="sysDot"/>
              <a:round/>
            </a:ln>
            <a:effectLst/>
          </c:spPr>
          <c:marker>
            <c:symbol val="none"/>
          </c:marker>
          <c:cat>
            <c:strRef>
              <c:f>DATA!$B$15:$CH$15</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DATA!$B$16:$CH$16</c:f>
              <c:numCache>
                <c:formatCode>0%</c:formatCode>
                <c:ptCount val="85"/>
                <c:pt idx="0">
                  <c:v>0.57183908045977017</c:v>
                </c:pt>
                <c:pt idx="1">
                  <c:v>0.56304985337243396</c:v>
                </c:pt>
                <c:pt idx="2">
                  <c:v>0.58441558441558439</c:v>
                </c:pt>
                <c:pt idx="3">
                  <c:v>0.59433962264150941</c:v>
                </c:pt>
                <c:pt idx="4">
                  <c:v>0.5843373493975903</c:v>
                </c:pt>
                <c:pt idx="5">
                  <c:v>0.57846153846153847</c:v>
                </c:pt>
                <c:pt idx="6">
                  <c:v>0.58892128279883382</c:v>
                </c:pt>
                <c:pt idx="7">
                  <c:v>0.56509695290858719</c:v>
                </c:pt>
                <c:pt idx="8">
                  <c:v>0.56382978723404253</c:v>
                </c:pt>
                <c:pt idx="9">
                  <c:v>0.55989583333333337</c:v>
                </c:pt>
                <c:pt idx="10">
                  <c:v>0.55495978552278824</c:v>
                </c:pt>
                <c:pt idx="11">
                  <c:v>0.57441253263707581</c:v>
                </c:pt>
                <c:pt idx="12">
                  <c:v>0.61467889908256879</c:v>
                </c:pt>
                <c:pt idx="13">
                  <c:v>0.58997722095671978</c:v>
                </c:pt>
                <c:pt idx="14">
                  <c:v>0.59868421052631582</c:v>
                </c:pt>
                <c:pt idx="15">
                  <c:v>0.59423503325942351</c:v>
                </c:pt>
                <c:pt idx="16">
                  <c:v>0.60040983606557385</c:v>
                </c:pt>
                <c:pt idx="17">
                  <c:v>0.57206208425720617</c:v>
                </c:pt>
                <c:pt idx="18">
                  <c:v>0.5711252653927813</c:v>
                </c:pt>
                <c:pt idx="19">
                  <c:v>0.60114503816793896</c:v>
                </c:pt>
                <c:pt idx="20">
                  <c:v>0.60701754385964912</c:v>
                </c:pt>
                <c:pt idx="21">
                  <c:v>0.60869565217391308</c:v>
                </c:pt>
                <c:pt idx="22">
                  <c:v>0.62852404643449422</c:v>
                </c:pt>
                <c:pt idx="23">
                  <c:v>0.63258232235701906</c:v>
                </c:pt>
                <c:pt idx="24">
                  <c:v>0.62354892205638479</c:v>
                </c:pt>
                <c:pt idx="25">
                  <c:v>0.59493670886075944</c:v>
                </c:pt>
                <c:pt idx="26">
                  <c:v>0.60286225402504479</c:v>
                </c:pt>
                <c:pt idx="27">
                  <c:v>0.60041407867494823</c:v>
                </c:pt>
                <c:pt idx="28">
                  <c:v>0.64830508474576265</c:v>
                </c:pt>
                <c:pt idx="29">
                  <c:v>0.66</c:v>
                </c:pt>
                <c:pt idx="30">
                  <c:v>0.65176470588235291</c:v>
                </c:pt>
                <c:pt idx="31">
                  <c:v>0.64427860696517403</c:v>
                </c:pt>
                <c:pt idx="32">
                  <c:v>0.67317073170731712</c:v>
                </c:pt>
                <c:pt idx="33">
                  <c:v>0.63567839195979903</c:v>
                </c:pt>
                <c:pt idx="34">
                  <c:v>0.67486338797814205</c:v>
                </c:pt>
                <c:pt idx="35">
                  <c:v>0.69414893617021278</c:v>
                </c:pt>
                <c:pt idx="36">
                  <c:v>0.66987951807228918</c:v>
                </c:pt>
                <c:pt idx="37">
                  <c:v>0.68860759493670887</c:v>
                </c:pt>
                <c:pt idx="38">
                  <c:v>0.68717948717948718</c:v>
                </c:pt>
                <c:pt idx="39">
                  <c:v>0.6783042394014962</c:v>
                </c:pt>
                <c:pt idx="40">
                  <c:v>0.67146282973621096</c:v>
                </c:pt>
                <c:pt idx="41">
                  <c:v>0.69521410579345089</c:v>
                </c:pt>
                <c:pt idx="42">
                  <c:v>0.67079207920792083</c:v>
                </c:pt>
                <c:pt idx="43">
                  <c:v>0.66811279826464209</c:v>
                </c:pt>
                <c:pt idx="44">
                  <c:v>0.64574898785425106</c:v>
                </c:pt>
                <c:pt idx="45">
                  <c:v>0.65050505050505059</c:v>
                </c:pt>
                <c:pt idx="46">
                  <c:v>0.63969171483622356</c:v>
                </c:pt>
                <c:pt idx="47">
                  <c:v>0.66208251473477409</c:v>
                </c:pt>
                <c:pt idx="48">
                  <c:v>0.6785714285714286</c:v>
                </c:pt>
                <c:pt idx="49">
                  <c:v>0.68432203389830504</c:v>
                </c:pt>
                <c:pt idx="50">
                  <c:v>0.70588235294117652</c:v>
                </c:pt>
                <c:pt idx="51">
                  <c:v>0.71334792122538293</c:v>
                </c:pt>
                <c:pt idx="52">
                  <c:v>0.654296875</c:v>
                </c:pt>
                <c:pt idx="53">
                  <c:v>0.65</c:v>
                </c:pt>
                <c:pt idx="54">
                  <c:v>0.6507936507936507</c:v>
                </c:pt>
                <c:pt idx="55">
                  <c:v>0.63066954643628514</c:v>
                </c:pt>
                <c:pt idx="56">
                  <c:v>0.63927855711422843</c:v>
                </c:pt>
                <c:pt idx="57">
                  <c:v>0.62708333333333333</c:v>
                </c:pt>
                <c:pt idx="58">
                  <c:v>0.63310961968680091</c:v>
                </c:pt>
                <c:pt idx="59">
                  <c:v>0.65031982942430711</c:v>
                </c:pt>
                <c:pt idx="60">
                  <c:v>0.6231263383297645</c:v>
                </c:pt>
                <c:pt idx="61">
                  <c:v>0.70370370370370372</c:v>
                </c:pt>
                <c:pt idx="62">
                  <c:v>0.72965116279069775</c:v>
                </c:pt>
                <c:pt idx="63">
                  <c:v>0.7380239520958084</c:v>
                </c:pt>
                <c:pt idx="64">
                  <c:v>0.70739549839228288</c:v>
                </c:pt>
                <c:pt idx="65">
                  <c:v>0.725557461406518</c:v>
                </c:pt>
                <c:pt idx="66">
                  <c:v>0.74300699300699302</c:v>
                </c:pt>
                <c:pt idx="67">
                  <c:v>0.75348837209302333</c:v>
                </c:pt>
                <c:pt idx="68">
                  <c:v>0.73384615384615393</c:v>
                </c:pt>
                <c:pt idx="69">
                  <c:v>0.7052023121387283</c:v>
                </c:pt>
                <c:pt idx="70">
                  <c:v>0.7230971128608924</c:v>
                </c:pt>
                <c:pt idx="71">
                  <c:v>0.7416058394160584</c:v>
                </c:pt>
                <c:pt idx="72">
                  <c:v>0.70292887029288709</c:v>
                </c:pt>
                <c:pt idx="73">
                  <c:v>0.70552147239263796</c:v>
                </c:pt>
                <c:pt idx="74">
                  <c:v>0.70403587443946181</c:v>
                </c:pt>
                <c:pt idx="75">
                  <c:v>0.78199718706047827</c:v>
                </c:pt>
                <c:pt idx="76">
                  <c:v>0.72580645161290325</c:v>
                </c:pt>
                <c:pt idx="77">
                  <c:v>0.72505800464037118</c:v>
                </c:pt>
                <c:pt idx="78">
                  <c:v>0.73124300111982077</c:v>
                </c:pt>
                <c:pt idx="79">
                  <c:v>0.73210633946830261</c:v>
                </c:pt>
                <c:pt idx="80">
                  <c:v>0.72304199772985256</c:v>
                </c:pt>
                <c:pt idx="81">
                  <c:v>0.74399999999999988</c:v>
                </c:pt>
                <c:pt idx="82">
                  <c:v>0.76794258373205748</c:v>
                </c:pt>
                <c:pt idx="83">
                  <c:v>0.75074873537597353</c:v>
                </c:pt>
                <c:pt idx="84">
                  <c:v>0.74693524638178088</c:v>
                </c:pt>
              </c:numCache>
            </c:numRef>
          </c:val>
          <c:smooth val="0"/>
          <c:extLst>
            <c:ext xmlns:c16="http://schemas.microsoft.com/office/drawing/2014/chart" uri="{C3380CC4-5D6E-409C-BE32-E72D297353CC}">
              <c16:uniqueId val="{00000000-B9D2-4305-9951-7B606CBCF8E7}"/>
            </c:ext>
          </c:extLst>
        </c:ser>
        <c:ser>
          <c:idx val="1"/>
          <c:order val="1"/>
          <c:tx>
            <c:strRef>
              <c:f>DATA!$A$17</c:f>
              <c:strCache>
                <c:ptCount val="1"/>
                <c:pt idx="0">
                  <c:v>Agriculture, Forestry and Fishing</c:v>
                </c:pt>
              </c:strCache>
            </c:strRef>
          </c:tx>
          <c:spPr>
            <a:ln w="28575" cap="rnd">
              <a:solidFill>
                <a:schemeClr val="accent2"/>
              </a:solidFill>
              <a:prstDash val="sysDot"/>
              <a:round/>
            </a:ln>
            <a:effectLst/>
          </c:spPr>
          <c:marker>
            <c:symbol val="none"/>
          </c:marker>
          <c:cat>
            <c:strRef>
              <c:f>DATA!$B$15:$CH$15</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DATA!$B$17:$CH$17</c:f>
              <c:numCache>
                <c:formatCode>0%</c:formatCode>
                <c:ptCount val="85"/>
                <c:pt idx="0">
                  <c:v>0.17241379310344829</c:v>
                </c:pt>
                <c:pt idx="1">
                  <c:v>0.17008797653958943</c:v>
                </c:pt>
                <c:pt idx="2">
                  <c:v>0.15584415584415584</c:v>
                </c:pt>
                <c:pt idx="3">
                  <c:v>0.15094339622641509</c:v>
                </c:pt>
                <c:pt idx="4">
                  <c:v>0.16867469879518071</c:v>
                </c:pt>
                <c:pt idx="5">
                  <c:v>0.16615384615384615</c:v>
                </c:pt>
                <c:pt idx="6">
                  <c:v>0.17201166180758021</c:v>
                </c:pt>
                <c:pt idx="7">
                  <c:v>0.15789473684210525</c:v>
                </c:pt>
                <c:pt idx="8">
                  <c:v>0.1728723404255319</c:v>
                </c:pt>
                <c:pt idx="9">
                  <c:v>0.171875</c:v>
                </c:pt>
                <c:pt idx="10">
                  <c:v>0.18498659517426275</c:v>
                </c:pt>
                <c:pt idx="11">
                  <c:v>0.1566579634464752</c:v>
                </c:pt>
                <c:pt idx="12">
                  <c:v>0.14678899082568808</c:v>
                </c:pt>
                <c:pt idx="13">
                  <c:v>0.14806378132118453</c:v>
                </c:pt>
                <c:pt idx="14">
                  <c:v>0.15131578947368421</c:v>
                </c:pt>
                <c:pt idx="15">
                  <c:v>0.15964523281596452</c:v>
                </c:pt>
                <c:pt idx="16">
                  <c:v>0.16188524590163936</c:v>
                </c:pt>
                <c:pt idx="17">
                  <c:v>0.15964523281596452</c:v>
                </c:pt>
                <c:pt idx="18">
                  <c:v>0.14861995753715498</c:v>
                </c:pt>
                <c:pt idx="19">
                  <c:v>0.13740458015267176</c:v>
                </c:pt>
                <c:pt idx="20">
                  <c:v>0.13859649122807019</c:v>
                </c:pt>
                <c:pt idx="21">
                  <c:v>0.13391304347826088</c:v>
                </c:pt>
                <c:pt idx="22">
                  <c:v>0.14096185737976782</c:v>
                </c:pt>
                <c:pt idx="23">
                  <c:v>0.1317157712305026</c:v>
                </c:pt>
                <c:pt idx="24">
                  <c:v>0.13432835820895522</c:v>
                </c:pt>
                <c:pt idx="25">
                  <c:v>0.15189873417721519</c:v>
                </c:pt>
                <c:pt idx="26">
                  <c:v>0.14847942754919502</c:v>
                </c:pt>
                <c:pt idx="27">
                  <c:v>0.16149068322981366</c:v>
                </c:pt>
                <c:pt idx="28">
                  <c:v>0.15889830508474576</c:v>
                </c:pt>
                <c:pt idx="29">
                  <c:v>0.15555555555555556</c:v>
                </c:pt>
                <c:pt idx="30">
                  <c:v>0.17176470588235293</c:v>
                </c:pt>
                <c:pt idx="31">
                  <c:v>0.16915422885572137</c:v>
                </c:pt>
                <c:pt idx="32">
                  <c:v>0.17073170731707318</c:v>
                </c:pt>
                <c:pt idx="33">
                  <c:v>0.17587939698492464</c:v>
                </c:pt>
                <c:pt idx="34">
                  <c:v>0.15300546448087429</c:v>
                </c:pt>
                <c:pt idx="35">
                  <c:v>0.13829787234042554</c:v>
                </c:pt>
                <c:pt idx="36">
                  <c:v>0.15180722891566265</c:v>
                </c:pt>
                <c:pt idx="37">
                  <c:v>0.13924050632911392</c:v>
                </c:pt>
                <c:pt idx="38">
                  <c:v>0.13589743589743589</c:v>
                </c:pt>
                <c:pt idx="39">
                  <c:v>0.14214463840399003</c:v>
                </c:pt>
                <c:pt idx="40">
                  <c:v>0.15827338129496402</c:v>
                </c:pt>
                <c:pt idx="41">
                  <c:v>0.13602015113350127</c:v>
                </c:pt>
                <c:pt idx="42">
                  <c:v>0.14851485148514851</c:v>
                </c:pt>
                <c:pt idx="43">
                  <c:v>0.14967462039045554</c:v>
                </c:pt>
                <c:pt idx="44">
                  <c:v>0.17611336032388664</c:v>
                </c:pt>
                <c:pt idx="45">
                  <c:v>0.15555555555555556</c:v>
                </c:pt>
                <c:pt idx="46">
                  <c:v>0.1464354527938343</c:v>
                </c:pt>
                <c:pt idx="47">
                  <c:v>0.15520628683693519</c:v>
                </c:pt>
                <c:pt idx="48">
                  <c:v>0.1388888888888889</c:v>
                </c:pt>
                <c:pt idx="49">
                  <c:v>0.13771186440677965</c:v>
                </c:pt>
                <c:pt idx="50">
                  <c:v>0.11764705882352942</c:v>
                </c:pt>
                <c:pt idx="51">
                  <c:v>0.10065645514223194</c:v>
                </c:pt>
                <c:pt idx="52">
                  <c:v>0.130859375</c:v>
                </c:pt>
                <c:pt idx="53">
                  <c:v>0.13749999999999998</c:v>
                </c:pt>
                <c:pt idx="54">
                  <c:v>0.14739229024943309</c:v>
                </c:pt>
                <c:pt idx="55">
                  <c:v>0.13390928725701945</c:v>
                </c:pt>
                <c:pt idx="56">
                  <c:v>0.15430861723446895</c:v>
                </c:pt>
                <c:pt idx="57">
                  <c:v>0.16458333333333333</c:v>
                </c:pt>
                <c:pt idx="58">
                  <c:v>0.16554809843400448</c:v>
                </c:pt>
                <c:pt idx="59">
                  <c:v>0.14712153518123669</c:v>
                </c:pt>
                <c:pt idx="60">
                  <c:v>0.14775160599571735</c:v>
                </c:pt>
                <c:pt idx="61">
                  <c:v>0.11703703703703704</c:v>
                </c:pt>
                <c:pt idx="62">
                  <c:v>8.5755813953488386E-2</c:v>
                </c:pt>
                <c:pt idx="63">
                  <c:v>5.6886227544910177E-2</c:v>
                </c:pt>
                <c:pt idx="64">
                  <c:v>0.1157556270096463</c:v>
                </c:pt>
                <c:pt idx="65">
                  <c:v>8.2332761578044603E-2</c:v>
                </c:pt>
                <c:pt idx="66">
                  <c:v>7.5174825174825169E-2</c:v>
                </c:pt>
                <c:pt idx="67">
                  <c:v>8.2170542635658914E-2</c:v>
                </c:pt>
                <c:pt idx="68">
                  <c:v>8.461538461538462E-2</c:v>
                </c:pt>
                <c:pt idx="69">
                  <c:v>9.1040462427745661E-2</c:v>
                </c:pt>
                <c:pt idx="70">
                  <c:v>0.1036745406824147</c:v>
                </c:pt>
                <c:pt idx="71">
                  <c:v>9.3430656934306577E-2</c:v>
                </c:pt>
                <c:pt idx="72">
                  <c:v>0.10878661087866109</c:v>
                </c:pt>
                <c:pt idx="73">
                  <c:v>0.12116564417177914</c:v>
                </c:pt>
                <c:pt idx="74">
                  <c:v>9.417040358744394E-2</c:v>
                </c:pt>
                <c:pt idx="75">
                  <c:v>7.8762306610407881E-2</c:v>
                </c:pt>
                <c:pt idx="76">
                  <c:v>0.11730205278592375</c:v>
                </c:pt>
                <c:pt idx="77">
                  <c:v>0.11368909512761022</c:v>
                </c:pt>
                <c:pt idx="78">
                  <c:v>0.1007838745800672</c:v>
                </c:pt>
                <c:pt idx="79">
                  <c:v>0.10531697341513294</c:v>
                </c:pt>
                <c:pt idx="80">
                  <c:v>0.10215664018161182</c:v>
                </c:pt>
                <c:pt idx="81">
                  <c:v>0.10628571428571429</c:v>
                </c:pt>
                <c:pt idx="82">
                  <c:v>9.2105263157894746E-2</c:v>
                </c:pt>
                <c:pt idx="83">
                  <c:v>8.7295373785373359E-2</c:v>
                </c:pt>
                <c:pt idx="84">
                  <c:v>7.6457861731461976E-2</c:v>
                </c:pt>
              </c:numCache>
            </c:numRef>
          </c:val>
          <c:smooth val="0"/>
          <c:extLst>
            <c:ext xmlns:c16="http://schemas.microsoft.com/office/drawing/2014/chart" uri="{C3380CC4-5D6E-409C-BE32-E72D297353CC}">
              <c16:uniqueId val="{00000001-B9D2-4305-9951-7B606CBCF8E7}"/>
            </c:ext>
          </c:extLst>
        </c:ser>
        <c:ser>
          <c:idx val="2"/>
          <c:order val="2"/>
          <c:tx>
            <c:strRef>
              <c:f>DATA!$A$18</c:f>
              <c:strCache>
                <c:ptCount val="1"/>
                <c:pt idx="0">
                  <c:v>Industry and Construction</c:v>
                </c:pt>
              </c:strCache>
            </c:strRef>
          </c:tx>
          <c:spPr>
            <a:ln w="28575" cap="rnd">
              <a:solidFill>
                <a:schemeClr val="accent1"/>
              </a:solidFill>
              <a:prstDash val="sysDot"/>
              <a:round/>
            </a:ln>
            <a:effectLst/>
          </c:spPr>
          <c:marker>
            <c:symbol val="none"/>
          </c:marker>
          <c:cat>
            <c:strRef>
              <c:f>DATA!$B$15:$CH$15</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DATA!$B$18:$CH$18</c:f>
              <c:numCache>
                <c:formatCode>0%</c:formatCode>
                <c:ptCount val="85"/>
                <c:pt idx="0">
                  <c:v>0.25287356321839083</c:v>
                </c:pt>
                <c:pt idx="1">
                  <c:v>0.26099706744868034</c:v>
                </c:pt>
                <c:pt idx="2">
                  <c:v>0.25324675324675322</c:v>
                </c:pt>
                <c:pt idx="3">
                  <c:v>0.24842767295597484</c:v>
                </c:pt>
                <c:pt idx="4">
                  <c:v>0.23795180722891565</c:v>
                </c:pt>
                <c:pt idx="5">
                  <c:v>0.25230769230769229</c:v>
                </c:pt>
                <c:pt idx="6">
                  <c:v>0.23615160349854228</c:v>
                </c:pt>
                <c:pt idx="7">
                  <c:v>0.27146814404432135</c:v>
                </c:pt>
                <c:pt idx="8">
                  <c:v>0.25797872340425532</c:v>
                </c:pt>
                <c:pt idx="9">
                  <c:v>0.265625</c:v>
                </c:pt>
                <c:pt idx="10">
                  <c:v>0.25737265415549598</c:v>
                </c:pt>
                <c:pt idx="11">
                  <c:v>0.26370757180156656</c:v>
                </c:pt>
                <c:pt idx="12">
                  <c:v>0.23853211009174313</c:v>
                </c:pt>
                <c:pt idx="13">
                  <c:v>0.25740318906605925</c:v>
                </c:pt>
                <c:pt idx="14">
                  <c:v>0.25</c:v>
                </c:pt>
                <c:pt idx="15">
                  <c:v>0.24611973392461195</c:v>
                </c:pt>
                <c:pt idx="16">
                  <c:v>0.23360655737704919</c:v>
                </c:pt>
                <c:pt idx="17">
                  <c:v>0.26829268292682923</c:v>
                </c:pt>
                <c:pt idx="18">
                  <c:v>0.2781316348195329</c:v>
                </c:pt>
                <c:pt idx="19">
                  <c:v>0.25763358778625955</c:v>
                </c:pt>
                <c:pt idx="20">
                  <c:v>0.25263157894736843</c:v>
                </c:pt>
                <c:pt idx="21">
                  <c:v>0.25565217391304346</c:v>
                </c:pt>
                <c:pt idx="22">
                  <c:v>0.23051409618573798</c:v>
                </c:pt>
                <c:pt idx="23">
                  <c:v>0.23570190641247832</c:v>
                </c:pt>
                <c:pt idx="24">
                  <c:v>0.23880597014925375</c:v>
                </c:pt>
                <c:pt idx="25">
                  <c:v>0.25316455696202533</c:v>
                </c:pt>
                <c:pt idx="26">
                  <c:v>0.24508050089445438</c:v>
                </c:pt>
                <c:pt idx="27">
                  <c:v>0.23602484472049692</c:v>
                </c:pt>
                <c:pt idx="28">
                  <c:v>0.19067796610169491</c:v>
                </c:pt>
                <c:pt idx="29">
                  <c:v>0.18</c:v>
                </c:pt>
                <c:pt idx="30">
                  <c:v>0.17176470588235293</c:v>
                </c:pt>
                <c:pt idx="31">
                  <c:v>0.17910447761194029</c:v>
                </c:pt>
                <c:pt idx="32">
                  <c:v>0.14878048780487804</c:v>
                </c:pt>
                <c:pt idx="33">
                  <c:v>0.17839195979899497</c:v>
                </c:pt>
                <c:pt idx="34">
                  <c:v>0.16939890710382513</c:v>
                </c:pt>
                <c:pt idx="35">
                  <c:v>0.16489361702127658</c:v>
                </c:pt>
                <c:pt idx="36">
                  <c:v>0.1783132530120482</c:v>
                </c:pt>
                <c:pt idx="37">
                  <c:v>0.16962025316455698</c:v>
                </c:pt>
                <c:pt idx="38">
                  <c:v>0.1717948717948718</c:v>
                </c:pt>
                <c:pt idx="39">
                  <c:v>0.17705735660847879</c:v>
                </c:pt>
                <c:pt idx="40">
                  <c:v>0.17026378896882491</c:v>
                </c:pt>
                <c:pt idx="41">
                  <c:v>0.16876574307304784</c:v>
                </c:pt>
                <c:pt idx="42">
                  <c:v>0.18069306930693069</c:v>
                </c:pt>
                <c:pt idx="43">
                  <c:v>0.1822125813449024</c:v>
                </c:pt>
                <c:pt idx="44">
                  <c:v>0.17813765182186236</c:v>
                </c:pt>
                <c:pt idx="45">
                  <c:v>0.18585858585858583</c:v>
                </c:pt>
                <c:pt idx="46">
                  <c:v>0.20423892100192678</c:v>
                </c:pt>
                <c:pt idx="47">
                  <c:v>0.17681728880157171</c:v>
                </c:pt>
                <c:pt idx="48">
                  <c:v>0.18253968253968253</c:v>
                </c:pt>
                <c:pt idx="49">
                  <c:v>0.17796610169491525</c:v>
                </c:pt>
                <c:pt idx="50">
                  <c:v>0.17647058823529413</c:v>
                </c:pt>
                <c:pt idx="51">
                  <c:v>0.1838074398249453</c:v>
                </c:pt>
                <c:pt idx="52">
                  <c:v>0.203125</c:v>
                </c:pt>
                <c:pt idx="53">
                  <c:v>0.20416666666666669</c:v>
                </c:pt>
                <c:pt idx="54">
                  <c:v>0.20408163265306123</c:v>
                </c:pt>
                <c:pt idx="55">
                  <c:v>0.23542116630669549</c:v>
                </c:pt>
                <c:pt idx="56">
                  <c:v>0.20641282565130262</c:v>
                </c:pt>
                <c:pt idx="57">
                  <c:v>0.20833333333333334</c:v>
                </c:pt>
                <c:pt idx="58">
                  <c:v>0.20357941834451901</c:v>
                </c:pt>
                <c:pt idx="59">
                  <c:v>0.20042643923240941</c:v>
                </c:pt>
                <c:pt idx="60">
                  <c:v>0.22698072805139183</c:v>
                </c:pt>
                <c:pt idx="61">
                  <c:v>0.17925925925925926</c:v>
                </c:pt>
                <c:pt idx="62">
                  <c:v>0.17877906976744187</c:v>
                </c:pt>
                <c:pt idx="63">
                  <c:v>0.20059880239520961</c:v>
                </c:pt>
                <c:pt idx="64">
                  <c:v>0.17363344051446947</c:v>
                </c:pt>
                <c:pt idx="65">
                  <c:v>0.19039451114922815</c:v>
                </c:pt>
                <c:pt idx="66">
                  <c:v>0.17832167832167831</c:v>
                </c:pt>
                <c:pt idx="67">
                  <c:v>0.16279069767441862</c:v>
                </c:pt>
                <c:pt idx="68">
                  <c:v>0.18</c:v>
                </c:pt>
                <c:pt idx="69">
                  <c:v>0.20375722543352601</c:v>
                </c:pt>
                <c:pt idx="70">
                  <c:v>0.17191601049868765</c:v>
                </c:pt>
                <c:pt idx="71">
                  <c:v>0.16496350364963505</c:v>
                </c:pt>
                <c:pt idx="72">
                  <c:v>0.1882845188284519</c:v>
                </c:pt>
                <c:pt idx="73">
                  <c:v>0.17331288343558282</c:v>
                </c:pt>
                <c:pt idx="74">
                  <c:v>0.20179372197309414</c:v>
                </c:pt>
                <c:pt idx="75">
                  <c:v>0.13924050632911394</c:v>
                </c:pt>
                <c:pt idx="76">
                  <c:v>0.15689149560117299</c:v>
                </c:pt>
                <c:pt idx="77">
                  <c:v>0.16125290023201855</c:v>
                </c:pt>
                <c:pt idx="78">
                  <c:v>0.16797312430011199</c:v>
                </c:pt>
                <c:pt idx="79">
                  <c:v>0.16257668711656442</c:v>
                </c:pt>
                <c:pt idx="80">
                  <c:v>0.14982973893303064</c:v>
                </c:pt>
                <c:pt idx="81">
                  <c:v>0.13485714285714287</c:v>
                </c:pt>
                <c:pt idx="82">
                  <c:v>0.13755980861244019</c:v>
                </c:pt>
                <c:pt idx="83">
                  <c:v>0.16195589083865322</c:v>
                </c:pt>
                <c:pt idx="84" formatCode="0.0%">
                  <c:v>0.17660689188675724</c:v>
                </c:pt>
              </c:numCache>
            </c:numRef>
          </c:val>
          <c:smooth val="0"/>
          <c:extLst>
            <c:ext xmlns:c16="http://schemas.microsoft.com/office/drawing/2014/chart" uri="{C3380CC4-5D6E-409C-BE32-E72D297353CC}">
              <c16:uniqueId val="{00000002-B9D2-4305-9951-7B606CBCF8E7}"/>
            </c:ext>
          </c:extLst>
        </c:ser>
        <c:dLbls>
          <c:showLegendKey val="0"/>
          <c:showVal val="0"/>
          <c:showCatName val="0"/>
          <c:showSerName val="0"/>
          <c:showPercent val="0"/>
          <c:showBubbleSize val="0"/>
        </c:dLbls>
        <c:smooth val="0"/>
        <c:axId val="432085584"/>
        <c:axId val="725729768"/>
      </c:lineChart>
      <c:catAx>
        <c:axId val="4320855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729768"/>
        <c:crosses val="autoZero"/>
        <c:auto val="1"/>
        <c:lblAlgn val="ctr"/>
        <c:lblOffset val="100"/>
        <c:tickLblSkip val="4"/>
        <c:tickMarkSkip val="4"/>
        <c:noMultiLvlLbl val="0"/>
      </c:catAx>
      <c:valAx>
        <c:axId val="725729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085584"/>
        <c:crosses val="autoZero"/>
        <c:crossBetween val="between"/>
      </c:valAx>
      <c:spPr>
        <a:noFill/>
        <a:ln>
          <a:solidFill>
            <a:schemeClr val="tx1"/>
          </a:solidFill>
        </a:ln>
        <a:effectLst/>
      </c:spPr>
    </c:plotArea>
    <c:legend>
      <c:legendPos val="b"/>
      <c:layout>
        <c:manualLayout>
          <c:xMode val="edge"/>
          <c:yMode val="edge"/>
          <c:x val="8.3428676066654453E-2"/>
          <c:y val="0.87983623443965309"/>
          <c:w val="0.83314260717410327"/>
          <c:h val="6.134368620589091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141158327292839E-2"/>
          <c:y val="3.8589721101561128E-2"/>
          <c:w val="0.90739117837543037"/>
          <c:h val="0.5923237669313437"/>
        </c:manualLayout>
      </c:layout>
      <c:lineChart>
        <c:grouping val="standard"/>
        <c:varyColors val="0"/>
        <c:ser>
          <c:idx val="0"/>
          <c:order val="0"/>
          <c:tx>
            <c:strRef>
              <c:f>'Sheet 1'!$A$53</c:f>
              <c:strCache>
                <c:ptCount val="1"/>
                <c:pt idx="0">
                  <c:v>Managers and Professionals</c:v>
                </c:pt>
              </c:strCache>
            </c:strRef>
          </c:tx>
          <c:spPr>
            <a:ln w="28575" cap="rnd">
              <a:solidFill>
                <a:schemeClr val="accent1"/>
              </a:solidFill>
              <a:round/>
            </a:ln>
            <a:effectLst/>
          </c:spPr>
          <c:marker>
            <c:symbol val="none"/>
          </c:marker>
          <c:cat>
            <c:strRef>
              <c:f>'Sheet 1'!$B$52:$CH$52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 1'!$B$53:$CH$53</c:f>
              <c:numCache>
                <c:formatCode>0%</c:formatCode>
                <c:ptCount val="85"/>
                <c:pt idx="0">
                  <c:v>0.45911949685534592</c:v>
                </c:pt>
                <c:pt idx="1">
                  <c:v>0.50180505415162457</c:v>
                </c:pt>
                <c:pt idx="2">
                  <c:v>0.5053763440860215</c:v>
                </c:pt>
                <c:pt idx="3">
                  <c:v>0.48091603053435117</c:v>
                </c:pt>
                <c:pt idx="4">
                  <c:v>0.51282051282051289</c:v>
                </c:pt>
                <c:pt idx="5">
                  <c:v>0.43598615916955019</c:v>
                </c:pt>
                <c:pt idx="6">
                  <c:v>0.44904458598726105</c:v>
                </c:pt>
                <c:pt idx="7">
                  <c:v>0.45512820512820507</c:v>
                </c:pt>
                <c:pt idx="8">
                  <c:v>0.42261904761904762</c:v>
                </c:pt>
                <c:pt idx="9">
                  <c:v>0.42521994134897356</c:v>
                </c:pt>
                <c:pt idx="10">
                  <c:v>0.44610778443113774</c:v>
                </c:pt>
                <c:pt idx="11">
                  <c:v>0.41420118343195256</c:v>
                </c:pt>
                <c:pt idx="12">
                  <c:v>0.39012345679012345</c:v>
                </c:pt>
                <c:pt idx="13">
                  <c:v>0.36705882352941177</c:v>
                </c:pt>
                <c:pt idx="14">
                  <c:v>0.37162162162162166</c:v>
                </c:pt>
                <c:pt idx="15">
                  <c:v>0.38317757009345788</c:v>
                </c:pt>
                <c:pt idx="16">
                  <c:v>0.39062500000000006</c:v>
                </c:pt>
                <c:pt idx="17">
                  <c:v>0.38672768878718533</c:v>
                </c:pt>
                <c:pt idx="18">
                  <c:v>0.38709677419354838</c:v>
                </c:pt>
                <c:pt idx="19">
                  <c:v>0.30326295585412666</c:v>
                </c:pt>
                <c:pt idx="20">
                  <c:v>0.28621908127208484</c:v>
                </c:pt>
                <c:pt idx="21">
                  <c:v>0.26584507042253525</c:v>
                </c:pt>
                <c:pt idx="22">
                  <c:v>0.31155778894472363</c:v>
                </c:pt>
                <c:pt idx="23">
                  <c:v>0.30944055944055943</c:v>
                </c:pt>
                <c:pt idx="24">
                  <c:v>0.28855721393034833</c:v>
                </c:pt>
                <c:pt idx="25">
                  <c:v>0.29219600725952816</c:v>
                </c:pt>
                <c:pt idx="26">
                  <c:v>0.27060931899641577</c:v>
                </c:pt>
                <c:pt idx="27">
                  <c:v>0.30769230769230776</c:v>
                </c:pt>
                <c:pt idx="28">
                  <c:v>0.33119658119658119</c:v>
                </c:pt>
                <c:pt idx="29">
                  <c:v>0.32142857142857151</c:v>
                </c:pt>
                <c:pt idx="30">
                  <c:v>0.31442080378250592</c:v>
                </c:pt>
                <c:pt idx="31">
                  <c:v>0.30708661417322836</c:v>
                </c:pt>
                <c:pt idx="32">
                  <c:v>0.35911602209944748</c:v>
                </c:pt>
                <c:pt idx="33">
                  <c:v>0.32352941176470584</c:v>
                </c:pt>
                <c:pt idx="34">
                  <c:v>0.39252336448598124</c:v>
                </c:pt>
                <c:pt idx="35">
                  <c:v>0.28528528528528529</c:v>
                </c:pt>
                <c:pt idx="36">
                  <c:v>0.29838709677419356</c:v>
                </c:pt>
                <c:pt idx="37">
                  <c:v>0.34584450402144773</c:v>
                </c:pt>
                <c:pt idx="38">
                  <c:v>0.34139784946236562</c:v>
                </c:pt>
                <c:pt idx="39">
                  <c:v>0.35106382978723411</c:v>
                </c:pt>
                <c:pt idx="40">
                  <c:v>0.36734693877551017</c:v>
                </c:pt>
                <c:pt idx="41">
                  <c:v>0.36827195467422102</c:v>
                </c:pt>
                <c:pt idx="42">
                  <c:v>0.35674157303370785</c:v>
                </c:pt>
                <c:pt idx="43">
                  <c:v>0.32258064516129026</c:v>
                </c:pt>
                <c:pt idx="44">
                  <c:v>0.29059829059829057</c:v>
                </c:pt>
                <c:pt idx="45">
                  <c:v>0.30379746835443033</c:v>
                </c:pt>
                <c:pt idx="46">
                  <c:v>0.27799227799227799</c:v>
                </c:pt>
                <c:pt idx="47">
                  <c:v>0.29469548133595291</c:v>
                </c:pt>
                <c:pt idx="48">
                  <c:v>0.30357142857142849</c:v>
                </c:pt>
                <c:pt idx="49">
                  <c:v>0.29148936170212769</c:v>
                </c:pt>
                <c:pt idx="50">
                  <c:v>0.3296943231441048</c:v>
                </c:pt>
                <c:pt idx="51">
                  <c:v>0.36674259681093391</c:v>
                </c:pt>
                <c:pt idx="52">
                  <c:v>0.287109375</c:v>
                </c:pt>
                <c:pt idx="53">
                  <c:v>0.25494505494505498</c:v>
                </c:pt>
                <c:pt idx="54">
                  <c:v>0.25512528473804097</c:v>
                </c:pt>
                <c:pt idx="55">
                  <c:v>0.26898047722342733</c:v>
                </c:pt>
                <c:pt idx="56">
                  <c:v>0.27766599597585517</c:v>
                </c:pt>
                <c:pt idx="57">
                  <c:v>0.29424778761061948</c:v>
                </c:pt>
                <c:pt idx="58">
                  <c:v>0.31666666666666665</c:v>
                </c:pt>
                <c:pt idx="59">
                  <c:v>0.31681034482758619</c:v>
                </c:pt>
                <c:pt idx="60">
                  <c:v>0.31974248927038629</c:v>
                </c:pt>
                <c:pt idx="61">
                  <c:v>0.35173501577287064</c:v>
                </c:pt>
                <c:pt idx="62">
                  <c:v>0.37518910741301059</c:v>
                </c:pt>
                <c:pt idx="63">
                  <c:v>0.40133779264214042</c:v>
                </c:pt>
                <c:pt idx="64">
                  <c:v>0.40101522842639603</c:v>
                </c:pt>
                <c:pt idx="65">
                  <c:v>0.38503649635036497</c:v>
                </c:pt>
                <c:pt idx="66">
                  <c:v>0.39317773788150812</c:v>
                </c:pt>
                <c:pt idx="67">
                  <c:v>0.43201376936316699</c:v>
                </c:pt>
                <c:pt idx="68">
                  <c:v>0.39672131147540979</c:v>
                </c:pt>
                <c:pt idx="69">
                  <c:v>0.39098837209302328</c:v>
                </c:pt>
                <c:pt idx="70">
                  <c:v>0.38239159001314066</c:v>
                </c:pt>
                <c:pt idx="71">
                  <c:v>0.45619834710743801</c:v>
                </c:pt>
                <c:pt idx="72">
                  <c:v>0.48333333333333334</c:v>
                </c:pt>
                <c:pt idx="73">
                  <c:v>0.40701754385964917</c:v>
                </c:pt>
                <c:pt idx="74">
                  <c:v>0.40472175379426645</c:v>
                </c:pt>
                <c:pt idx="75">
                  <c:v>0.49727767695099823</c:v>
                </c:pt>
                <c:pt idx="76">
                  <c:v>0.40554592720970539</c:v>
                </c:pt>
                <c:pt idx="77">
                  <c:v>0.39324487334137509</c:v>
                </c:pt>
                <c:pt idx="78">
                  <c:v>0.40238095238095239</c:v>
                </c:pt>
                <c:pt idx="79">
                  <c:v>0.37228541882109623</c:v>
                </c:pt>
                <c:pt idx="80">
                  <c:v>0.38347718865598024</c:v>
                </c:pt>
                <c:pt idx="81">
                  <c:v>0.36962025316455693</c:v>
                </c:pt>
                <c:pt idx="82">
                  <c:v>0.38375000000000004</c:v>
                </c:pt>
                <c:pt idx="83">
                  <c:v>0.39376443418013851</c:v>
                </c:pt>
                <c:pt idx="84">
                  <c:v>0.38963963963963966</c:v>
                </c:pt>
              </c:numCache>
            </c:numRef>
          </c:val>
          <c:smooth val="0"/>
          <c:extLst>
            <c:ext xmlns:c16="http://schemas.microsoft.com/office/drawing/2014/chart" uri="{C3380CC4-5D6E-409C-BE32-E72D297353CC}">
              <c16:uniqueId val="{00000000-8438-4D05-9A1C-9D63B96943A9}"/>
            </c:ext>
          </c:extLst>
        </c:ser>
        <c:ser>
          <c:idx val="1"/>
          <c:order val="1"/>
          <c:tx>
            <c:strRef>
              <c:f>'Sheet 1'!$A$54</c:f>
              <c:strCache>
                <c:ptCount val="1"/>
                <c:pt idx="0">
                  <c:v>Technicians and Associate Professionals</c:v>
                </c:pt>
              </c:strCache>
            </c:strRef>
          </c:tx>
          <c:spPr>
            <a:ln w="28575" cap="rnd">
              <a:solidFill>
                <a:schemeClr val="accent2"/>
              </a:solidFill>
              <a:round/>
            </a:ln>
            <a:effectLst/>
          </c:spPr>
          <c:marker>
            <c:symbol val="none"/>
          </c:marker>
          <c:cat>
            <c:strRef>
              <c:f>'Sheet 1'!$B$52:$CH$52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 1'!$B$54:$CH$54</c:f>
              <c:numCache>
                <c:formatCode>0%</c:formatCode>
                <c:ptCount val="85"/>
                <c:pt idx="0">
                  <c:v>0</c:v>
                </c:pt>
                <c:pt idx="1">
                  <c:v>0</c:v>
                </c:pt>
                <c:pt idx="2">
                  <c:v>0</c:v>
                </c:pt>
                <c:pt idx="3">
                  <c:v>0</c:v>
                </c:pt>
                <c:pt idx="4">
                  <c:v>0</c:v>
                </c:pt>
                <c:pt idx="5">
                  <c:v>0</c:v>
                </c:pt>
                <c:pt idx="6">
                  <c:v>0</c:v>
                </c:pt>
                <c:pt idx="7">
                  <c:v>0</c:v>
                </c:pt>
                <c:pt idx="8">
                  <c:v>0</c:v>
                </c:pt>
                <c:pt idx="9">
                  <c:v>0</c:v>
                </c:pt>
                <c:pt idx="10">
                  <c:v>0</c:v>
                </c:pt>
                <c:pt idx="11">
                  <c:v>0</c:v>
                </c:pt>
                <c:pt idx="12">
                  <c:v>6.9135802469135796E-2</c:v>
                </c:pt>
                <c:pt idx="13">
                  <c:v>7.0588235294117646E-2</c:v>
                </c:pt>
                <c:pt idx="14">
                  <c:v>7.6576576576576572E-2</c:v>
                </c:pt>
                <c:pt idx="15">
                  <c:v>7.2429906542056069E-2</c:v>
                </c:pt>
                <c:pt idx="16">
                  <c:v>5.8035714285714295E-2</c:v>
                </c:pt>
                <c:pt idx="17">
                  <c:v>0</c:v>
                </c:pt>
                <c:pt idx="18">
                  <c:v>0</c:v>
                </c:pt>
                <c:pt idx="19">
                  <c:v>5.1823416506717852E-2</c:v>
                </c:pt>
                <c:pt idx="20">
                  <c:v>6.5371024734982339E-2</c:v>
                </c:pt>
                <c:pt idx="21">
                  <c:v>7.0422535211267609E-2</c:v>
                </c:pt>
                <c:pt idx="22">
                  <c:v>6.8676716917922945E-2</c:v>
                </c:pt>
                <c:pt idx="23">
                  <c:v>6.9930069930069921E-2</c:v>
                </c:pt>
                <c:pt idx="24">
                  <c:v>7.6285240464344956E-2</c:v>
                </c:pt>
                <c:pt idx="25">
                  <c:v>7.2595281306715068E-2</c:v>
                </c:pt>
                <c:pt idx="26">
                  <c:v>9.3189964157706098E-2</c:v>
                </c:pt>
                <c:pt idx="27">
                  <c:v>7.068607068607069E-2</c:v>
                </c:pt>
                <c:pt idx="28">
                  <c:v>7.2649572649572655E-2</c:v>
                </c:pt>
                <c:pt idx="29">
                  <c:v>8.9285714285714302E-2</c:v>
                </c:pt>
                <c:pt idx="30">
                  <c:v>7.8014184397163122E-2</c:v>
                </c:pt>
                <c:pt idx="31">
                  <c:v>0</c:v>
                </c:pt>
                <c:pt idx="32">
                  <c:v>0</c:v>
                </c:pt>
                <c:pt idx="33">
                  <c:v>0</c:v>
                </c:pt>
                <c:pt idx="34">
                  <c:v>0</c:v>
                </c:pt>
                <c:pt idx="35">
                  <c:v>8.1081081081081099E-2</c:v>
                </c:pt>
                <c:pt idx="36">
                  <c:v>8.3333333333333343E-2</c:v>
                </c:pt>
                <c:pt idx="37">
                  <c:v>6.9705093833780166E-2</c:v>
                </c:pt>
                <c:pt idx="38">
                  <c:v>6.7204301075268827E-2</c:v>
                </c:pt>
                <c:pt idx="39">
                  <c:v>6.9148936170212782E-2</c:v>
                </c:pt>
                <c:pt idx="40">
                  <c:v>8.1632653061224483E-2</c:v>
                </c:pt>
                <c:pt idx="41">
                  <c:v>9.6317280453257798E-2</c:v>
                </c:pt>
                <c:pt idx="42">
                  <c:v>7.8651685393258425E-2</c:v>
                </c:pt>
                <c:pt idx="43">
                  <c:v>6.6820276497695841E-2</c:v>
                </c:pt>
                <c:pt idx="44">
                  <c:v>8.9743589743589744E-2</c:v>
                </c:pt>
                <c:pt idx="45">
                  <c:v>8.2278481012658222E-2</c:v>
                </c:pt>
                <c:pt idx="46">
                  <c:v>7.3359073359073351E-2</c:v>
                </c:pt>
                <c:pt idx="47">
                  <c:v>9.8231827111984305E-2</c:v>
                </c:pt>
                <c:pt idx="48">
                  <c:v>9.7222222222222224E-2</c:v>
                </c:pt>
                <c:pt idx="49">
                  <c:v>9.5744680851063829E-2</c:v>
                </c:pt>
                <c:pt idx="50">
                  <c:v>8.7336244541484712E-2</c:v>
                </c:pt>
                <c:pt idx="51">
                  <c:v>7.7448747152619596E-2</c:v>
                </c:pt>
                <c:pt idx="52">
                  <c:v>8.3984374999999986E-2</c:v>
                </c:pt>
                <c:pt idx="53">
                  <c:v>7.9120879120879131E-2</c:v>
                </c:pt>
                <c:pt idx="54">
                  <c:v>8.4282460136674273E-2</c:v>
                </c:pt>
                <c:pt idx="55">
                  <c:v>8.0260303687635579E-2</c:v>
                </c:pt>
                <c:pt idx="56">
                  <c:v>9.4567404426559365E-2</c:v>
                </c:pt>
                <c:pt idx="57">
                  <c:v>8.4070796460176997E-2</c:v>
                </c:pt>
                <c:pt idx="58">
                  <c:v>0.1</c:v>
                </c:pt>
                <c:pt idx="59">
                  <c:v>8.620689655172413E-2</c:v>
                </c:pt>
                <c:pt idx="60">
                  <c:v>8.7982832618025753E-2</c:v>
                </c:pt>
                <c:pt idx="61">
                  <c:v>9.936908517350157E-2</c:v>
                </c:pt>
                <c:pt idx="62">
                  <c:v>0.10136157337367624</c:v>
                </c:pt>
                <c:pt idx="63">
                  <c:v>0.13043478260869565</c:v>
                </c:pt>
                <c:pt idx="64">
                  <c:v>9.3062605752961103E-2</c:v>
                </c:pt>
                <c:pt idx="65">
                  <c:v>9.8540145985401478E-2</c:v>
                </c:pt>
                <c:pt idx="66">
                  <c:v>0.12746858168761221</c:v>
                </c:pt>
                <c:pt idx="67">
                  <c:v>9.4664371772805511E-2</c:v>
                </c:pt>
                <c:pt idx="68">
                  <c:v>9.3442622950819676E-2</c:v>
                </c:pt>
                <c:pt idx="69">
                  <c:v>9.5930232558139539E-2</c:v>
                </c:pt>
                <c:pt idx="70">
                  <c:v>9.3298291721419194E-2</c:v>
                </c:pt>
                <c:pt idx="71">
                  <c:v>0.10247933884297521</c:v>
                </c:pt>
                <c:pt idx="72">
                  <c:v>0.15555555555555556</c:v>
                </c:pt>
                <c:pt idx="73">
                  <c:v>0.14210526315789473</c:v>
                </c:pt>
                <c:pt idx="74">
                  <c:v>0.12984822934232715</c:v>
                </c:pt>
                <c:pt idx="75">
                  <c:v>0.15245009074410165</c:v>
                </c:pt>
                <c:pt idx="76">
                  <c:v>0</c:v>
                </c:pt>
                <c:pt idx="77">
                  <c:v>9.7708082026537982E-2</c:v>
                </c:pt>
                <c:pt idx="78">
                  <c:v>0.10119047619047619</c:v>
                </c:pt>
                <c:pt idx="79">
                  <c:v>9.10031023784902E-2</c:v>
                </c:pt>
                <c:pt idx="80">
                  <c:v>9.371146732429099E-2</c:v>
                </c:pt>
                <c:pt idx="81">
                  <c:v>9.6202531645569619E-2</c:v>
                </c:pt>
                <c:pt idx="82">
                  <c:v>0.11874999999999999</c:v>
                </c:pt>
                <c:pt idx="83">
                  <c:v>0.11893764434180139</c:v>
                </c:pt>
                <c:pt idx="84">
                  <c:v>0.11711711711711713</c:v>
                </c:pt>
              </c:numCache>
            </c:numRef>
          </c:val>
          <c:smooth val="0"/>
          <c:extLst>
            <c:ext xmlns:c16="http://schemas.microsoft.com/office/drawing/2014/chart" uri="{C3380CC4-5D6E-409C-BE32-E72D297353CC}">
              <c16:uniqueId val="{00000001-8438-4D05-9A1C-9D63B96943A9}"/>
            </c:ext>
          </c:extLst>
        </c:ser>
        <c:ser>
          <c:idx val="2"/>
          <c:order val="2"/>
          <c:tx>
            <c:strRef>
              <c:f>'Sheet 1'!$A$55</c:f>
              <c:strCache>
                <c:ptCount val="1"/>
                <c:pt idx="0">
                  <c:v>Clerical Support and Service and Sales Workers</c:v>
                </c:pt>
              </c:strCache>
            </c:strRef>
          </c:tx>
          <c:spPr>
            <a:ln w="28575" cap="rnd">
              <a:solidFill>
                <a:schemeClr val="accent3"/>
              </a:solidFill>
              <a:round/>
            </a:ln>
            <a:effectLst/>
          </c:spPr>
          <c:marker>
            <c:symbol val="none"/>
          </c:marker>
          <c:cat>
            <c:strRef>
              <c:f>'Sheet 1'!$B$52:$CH$52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 1'!$B$55:$CH$55</c:f>
              <c:numCache>
                <c:formatCode>0%</c:formatCode>
                <c:ptCount val="85"/>
                <c:pt idx="0">
                  <c:v>0.18867924528301888</c:v>
                </c:pt>
                <c:pt idx="1">
                  <c:v>0.11191335740072203</c:v>
                </c:pt>
                <c:pt idx="2">
                  <c:v>0.1075268817204301</c:v>
                </c:pt>
                <c:pt idx="3">
                  <c:v>0.11450381679389313</c:v>
                </c:pt>
                <c:pt idx="4">
                  <c:v>0.10622710622710624</c:v>
                </c:pt>
                <c:pt idx="5">
                  <c:v>0.19377162629757788</c:v>
                </c:pt>
                <c:pt idx="6">
                  <c:v>0.2038216560509554</c:v>
                </c:pt>
                <c:pt idx="7">
                  <c:v>0.1891025641025641</c:v>
                </c:pt>
                <c:pt idx="8">
                  <c:v>0.20833333333333331</c:v>
                </c:pt>
                <c:pt idx="9">
                  <c:v>0.20527859237536655</c:v>
                </c:pt>
                <c:pt idx="10">
                  <c:v>0.18263473053892215</c:v>
                </c:pt>
                <c:pt idx="11">
                  <c:v>0.2100591715976331</c:v>
                </c:pt>
                <c:pt idx="12">
                  <c:v>0.18765432098765431</c:v>
                </c:pt>
                <c:pt idx="13">
                  <c:v>0.22588235294117645</c:v>
                </c:pt>
                <c:pt idx="14">
                  <c:v>0.18693693693693694</c:v>
                </c:pt>
                <c:pt idx="15">
                  <c:v>0.18457943925233644</c:v>
                </c:pt>
                <c:pt idx="16">
                  <c:v>0.19642857142857145</c:v>
                </c:pt>
                <c:pt idx="17">
                  <c:v>0.20594965675057209</c:v>
                </c:pt>
                <c:pt idx="18">
                  <c:v>0.17511520737327191</c:v>
                </c:pt>
                <c:pt idx="19">
                  <c:v>0.18618042226487524</c:v>
                </c:pt>
                <c:pt idx="20">
                  <c:v>0.1872791519434629</c:v>
                </c:pt>
                <c:pt idx="21">
                  <c:v>0.19366197183098594</c:v>
                </c:pt>
                <c:pt idx="22">
                  <c:v>0.18927973199329984</c:v>
                </c:pt>
                <c:pt idx="23">
                  <c:v>0.18531468531468531</c:v>
                </c:pt>
                <c:pt idx="24">
                  <c:v>0.19568822553897186</c:v>
                </c:pt>
                <c:pt idx="25">
                  <c:v>0.18330308529945555</c:v>
                </c:pt>
                <c:pt idx="26">
                  <c:v>0.18279569892473119</c:v>
                </c:pt>
                <c:pt idx="27">
                  <c:v>0.19126819126819131</c:v>
                </c:pt>
                <c:pt idx="28">
                  <c:v>0.21367521367521369</c:v>
                </c:pt>
                <c:pt idx="29">
                  <c:v>0.2053571428571429</c:v>
                </c:pt>
                <c:pt idx="30">
                  <c:v>0.20567375886524825</c:v>
                </c:pt>
                <c:pt idx="31">
                  <c:v>0.27559055118110237</c:v>
                </c:pt>
                <c:pt idx="32">
                  <c:v>0.30110497237569056</c:v>
                </c:pt>
                <c:pt idx="33">
                  <c:v>0.25401069518716574</c:v>
                </c:pt>
                <c:pt idx="34">
                  <c:v>0.27414330218068533</c:v>
                </c:pt>
                <c:pt idx="35">
                  <c:v>0.1891891891891892</c:v>
                </c:pt>
                <c:pt idx="36">
                  <c:v>0.17204301075268821</c:v>
                </c:pt>
                <c:pt idx="37">
                  <c:v>0.16890080428954424</c:v>
                </c:pt>
                <c:pt idx="38">
                  <c:v>0.16666666666666669</c:v>
                </c:pt>
                <c:pt idx="39">
                  <c:v>0.17021276595744683</c:v>
                </c:pt>
                <c:pt idx="40">
                  <c:v>0.16326530612244897</c:v>
                </c:pt>
                <c:pt idx="41">
                  <c:v>0.1756373937677054</c:v>
                </c:pt>
                <c:pt idx="42">
                  <c:v>0.17134831460674155</c:v>
                </c:pt>
                <c:pt idx="43">
                  <c:v>0.17741935483870966</c:v>
                </c:pt>
                <c:pt idx="44">
                  <c:v>0.20085470085470084</c:v>
                </c:pt>
                <c:pt idx="45">
                  <c:v>0.23417721518987339</c:v>
                </c:pt>
                <c:pt idx="46">
                  <c:v>0.23359073359073357</c:v>
                </c:pt>
                <c:pt idx="47">
                  <c:v>0.21807465618860516</c:v>
                </c:pt>
                <c:pt idx="48">
                  <c:v>0.21428571428571425</c:v>
                </c:pt>
                <c:pt idx="49">
                  <c:v>0.22127659574468087</c:v>
                </c:pt>
                <c:pt idx="50">
                  <c:v>0.20305676855895194</c:v>
                </c:pt>
                <c:pt idx="51">
                  <c:v>0.17084282460136674</c:v>
                </c:pt>
                <c:pt idx="52">
                  <c:v>0.203125</c:v>
                </c:pt>
                <c:pt idx="53">
                  <c:v>0.2021978021978022</c:v>
                </c:pt>
                <c:pt idx="54">
                  <c:v>0.22095671981776766</c:v>
                </c:pt>
                <c:pt idx="55">
                  <c:v>0.22776572668112799</c:v>
                </c:pt>
                <c:pt idx="56">
                  <c:v>0.20724346076458752</c:v>
                </c:pt>
                <c:pt idx="57">
                  <c:v>0.14380530973451328</c:v>
                </c:pt>
                <c:pt idx="58">
                  <c:v>0.10476190476190476</c:v>
                </c:pt>
                <c:pt idx="59">
                  <c:v>0.18534482758620688</c:v>
                </c:pt>
                <c:pt idx="60">
                  <c:v>0.17811158798283264</c:v>
                </c:pt>
                <c:pt idx="61">
                  <c:v>0.25394321766561512</c:v>
                </c:pt>
                <c:pt idx="62">
                  <c:v>0.26172465960665653</c:v>
                </c:pt>
                <c:pt idx="63">
                  <c:v>0.19732441471571907</c:v>
                </c:pt>
                <c:pt idx="64">
                  <c:v>0.25211505922165822</c:v>
                </c:pt>
                <c:pt idx="65">
                  <c:v>0.23722627737226276</c:v>
                </c:pt>
                <c:pt idx="66">
                  <c:v>0.23698384201077202</c:v>
                </c:pt>
                <c:pt idx="67">
                  <c:v>0.28915662650602414</c:v>
                </c:pt>
                <c:pt idx="68">
                  <c:v>0.26721311475409837</c:v>
                </c:pt>
                <c:pt idx="69">
                  <c:v>0.22529069767441862</c:v>
                </c:pt>
                <c:pt idx="70">
                  <c:v>0.22339027595269384</c:v>
                </c:pt>
                <c:pt idx="71">
                  <c:v>0.16859504132231404</c:v>
                </c:pt>
                <c:pt idx="72">
                  <c:v>0.19444444444444445</c:v>
                </c:pt>
                <c:pt idx="73">
                  <c:v>0.22631578947368425</c:v>
                </c:pt>
                <c:pt idx="74">
                  <c:v>0.26306913996627318</c:v>
                </c:pt>
                <c:pt idx="75">
                  <c:v>0.24319419237749548</c:v>
                </c:pt>
                <c:pt idx="76">
                  <c:v>0.27902946273830159</c:v>
                </c:pt>
                <c:pt idx="77">
                  <c:v>0.2424607961399276</c:v>
                </c:pt>
                <c:pt idx="78">
                  <c:v>0.21904761904761905</c:v>
                </c:pt>
                <c:pt idx="79">
                  <c:v>0.22543950361944162</c:v>
                </c:pt>
                <c:pt idx="80">
                  <c:v>0.24907521578298394</c:v>
                </c:pt>
                <c:pt idx="81">
                  <c:v>0.26962025316455696</c:v>
                </c:pt>
                <c:pt idx="82">
                  <c:v>0.23875000000000002</c:v>
                </c:pt>
                <c:pt idx="83">
                  <c:v>0.18937644341801382</c:v>
                </c:pt>
                <c:pt idx="84">
                  <c:v>0.2533783783783784</c:v>
                </c:pt>
              </c:numCache>
            </c:numRef>
          </c:val>
          <c:smooth val="0"/>
          <c:extLst>
            <c:ext xmlns:c16="http://schemas.microsoft.com/office/drawing/2014/chart" uri="{C3380CC4-5D6E-409C-BE32-E72D297353CC}">
              <c16:uniqueId val="{00000002-8438-4D05-9A1C-9D63B96943A9}"/>
            </c:ext>
          </c:extLst>
        </c:ser>
        <c:ser>
          <c:idx val="3"/>
          <c:order val="3"/>
          <c:tx>
            <c:strRef>
              <c:f>'Sheet 1'!$A$56</c:f>
              <c:strCache>
                <c:ptCount val="1"/>
                <c:pt idx="0">
                  <c:v>Skilled Agricultural, Forestry and Fisheries Workers and Craft and Trades Workers</c:v>
                </c:pt>
              </c:strCache>
            </c:strRef>
          </c:tx>
          <c:spPr>
            <a:ln w="28575" cap="rnd">
              <a:solidFill>
                <a:schemeClr val="accent4"/>
              </a:solidFill>
              <a:round/>
            </a:ln>
            <a:effectLst/>
          </c:spPr>
          <c:marker>
            <c:symbol val="none"/>
          </c:marker>
          <c:cat>
            <c:strRef>
              <c:f>'Sheet 1'!$B$52:$CH$52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 1'!$B$56:$CH$56</c:f>
              <c:numCache>
                <c:formatCode>0%</c:formatCode>
                <c:ptCount val="85"/>
                <c:pt idx="0">
                  <c:v>0.14779874213836477</c:v>
                </c:pt>
                <c:pt idx="1">
                  <c:v>0.13718411552346571</c:v>
                </c:pt>
                <c:pt idx="2">
                  <c:v>0.14695340501792112</c:v>
                </c:pt>
                <c:pt idx="3">
                  <c:v>0.1603053435114504</c:v>
                </c:pt>
                <c:pt idx="4">
                  <c:v>0.16483516483516486</c:v>
                </c:pt>
                <c:pt idx="5">
                  <c:v>0.15570934256055363</c:v>
                </c:pt>
                <c:pt idx="6">
                  <c:v>0.14331210191082802</c:v>
                </c:pt>
                <c:pt idx="7">
                  <c:v>0.14743589743589741</c:v>
                </c:pt>
                <c:pt idx="8">
                  <c:v>0.16369047619047619</c:v>
                </c:pt>
                <c:pt idx="9">
                  <c:v>0.13489736070381231</c:v>
                </c:pt>
                <c:pt idx="10">
                  <c:v>0.16167664670658685</c:v>
                </c:pt>
                <c:pt idx="11">
                  <c:v>0.18639053254437868</c:v>
                </c:pt>
                <c:pt idx="12">
                  <c:v>0.16049382716049382</c:v>
                </c:pt>
                <c:pt idx="13">
                  <c:v>0.15058823529411766</c:v>
                </c:pt>
                <c:pt idx="14">
                  <c:v>0.14864864864864866</c:v>
                </c:pt>
                <c:pt idx="15">
                  <c:v>0.13785046728971961</c:v>
                </c:pt>
                <c:pt idx="16">
                  <c:v>0.13839285714285715</c:v>
                </c:pt>
                <c:pt idx="17">
                  <c:v>0.15331807780320367</c:v>
                </c:pt>
                <c:pt idx="18">
                  <c:v>0.18433179723502305</c:v>
                </c:pt>
                <c:pt idx="19">
                  <c:v>0.26295585412667943</c:v>
                </c:pt>
                <c:pt idx="20">
                  <c:v>0.24204946996466431</c:v>
                </c:pt>
                <c:pt idx="21">
                  <c:v>0.24647887323943662</c:v>
                </c:pt>
                <c:pt idx="22">
                  <c:v>0.24288107202680065</c:v>
                </c:pt>
                <c:pt idx="23">
                  <c:v>0.23601398601398599</c:v>
                </c:pt>
                <c:pt idx="24">
                  <c:v>0.24543946932006638</c:v>
                </c:pt>
                <c:pt idx="25">
                  <c:v>0.26497277676951003</c:v>
                </c:pt>
                <c:pt idx="26">
                  <c:v>0.26702508960573479</c:v>
                </c:pt>
                <c:pt idx="27">
                  <c:v>0.25571725571725573</c:v>
                </c:pt>
                <c:pt idx="28">
                  <c:v>0.22222222222222227</c:v>
                </c:pt>
                <c:pt idx="29">
                  <c:v>0.22321428571428575</c:v>
                </c:pt>
                <c:pt idx="30">
                  <c:v>0.24113475177304966</c:v>
                </c:pt>
                <c:pt idx="31">
                  <c:v>0.25984251968503935</c:v>
                </c:pt>
                <c:pt idx="32">
                  <c:v>0.24309392265193369</c:v>
                </c:pt>
                <c:pt idx="33">
                  <c:v>0.24064171122994649</c:v>
                </c:pt>
                <c:pt idx="34">
                  <c:v>0.23364485981308414</c:v>
                </c:pt>
                <c:pt idx="35">
                  <c:v>0.23723723723723728</c:v>
                </c:pt>
                <c:pt idx="36">
                  <c:v>0.24462365591397853</c:v>
                </c:pt>
                <c:pt idx="37">
                  <c:v>0.22520107238605902</c:v>
                </c:pt>
                <c:pt idx="38">
                  <c:v>0.24193548387096775</c:v>
                </c:pt>
                <c:pt idx="39">
                  <c:v>0.21542553191489364</c:v>
                </c:pt>
                <c:pt idx="40">
                  <c:v>0.21938775510204078</c:v>
                </c:pt>
                <c:pt idx="41">
                  <c:v>0.2436260623229462</c:v>
                </c:pt>
                <c:pt idx="42">
                  <c:v>0.27247191011235955</c:v>
                </c:pt>
                <c:pt idx="43">
                  <c:v>0.24193548387096769</c:v>
                </c:pt>
                <c:pt idx="44">
                  <c:v>0.24572649572649571</c:v>
                </c:pt>
                <c:pt idx="45">
                  <c:v>0.25949367088607589</c:v>
                </c:pt>
                <c:pt idx="46">
                  <c:v>0.23745173745173742</c:v>
                </c:pt>
                <c:pt idx="47">
                  <c:v>0.22593320235756389</c:v>
                </c:pt>
                <c:pt idx="48">
                  <c:v>0.21626984126984125</c:v>
                </c:pt>
                <c:pt idx="49">
                  <c:v>0.21063829787234045</c:v>
                </c:pt>
                <c:pt idx="50">
                  <c:v>0.19213973799126638</c:v>
                </c:pt>
                <c:pt idx="51">
                  <c:v>0.19817767653758545</c:v>
                </c:pt>
                <c:pt idx="52">
                  <c:v>0.234375</c:v>
                </c:pt>
                <c:pt idx="53">
                  <c:v>0.28131868131868137</c:v>
                </c:pt>
                <c:pt idx="54">
                  <c:v>0.25512528473804102</c:v>
                </c:pt>
                <c:pt idx="55">
                  <c:v>0.25379609544468545</c:v>
                </c:pt>
                <c:pt idx="56">
                  <c:v>0.24949698189134811</c:v>
                </c:pt>
                <c:pt idx="57">
                  <c:v>0.28539823008849563</c:v>
                </c:pt>
                <c:pt idx="58">
                  <c:v>0.26666666666666666</c:v>
                </c:pt>
                <c:pt idx="59">
                  <c:v>0.24353448275862066</c:v>
                </c:pt>
                <c:pt idx="60">
                  <c:v>0.22103004291845496</c:v>
                </c:pt>
                <c:pt idx="61">
                  <c:v>0.21924290220820186</c:v>
                </c:pt>
                <c:pt idx="62">
                  <c:v>0.18154311649016641</c:v>
                </c:pt>
                <c:pt idx="63">
                  <c:v>0.16889632107023411</c:v>
                </c:pt>
                <c:pt idx="64">
                  <c:v>0.16412859560067686</c:v>
                </c:pt>
                <c:pt idx="65">
                  <c:v>0.19160583941605841</c:v>
                </c:pt>
                <c:pt idx="66">
                  <c:v>0.15798922800718135</c:v>
                </c:pt>
                <c:pt idx="67">
                  <c:v>0.18416523235800344</c:v>
                </c:pt>
                <c:pt idx="68">
                  <c:v>0.15245901639344261</c:v>
                </c:pt>
                <c:pt idx="69">
                  <c:v>0.15843023255813954</c:v>
                </c:pt>
                <c:pt idx="70">
                  <c:v>0.16294349540078845</c:v>
                </c:pt>
                <c:pt idx="71">
                  <c:v>0.1933884297520661</c:v>
                </c:pt>
                <c:pt idx="72">
                  <c:v>0</c:v>
                </c:pt>
                <c:pt idx="73">
                  <c:v>0.22456140350877196</c:v>
                </c:pt>
                <c:pt idx="74">
                  <c:v>0.20236087689713322</c:v>
                </c:pt>
                <c:pt idx="75">
                  <c:v>0</c:v>
                </c:pt>
                <c:pt idx="76">
                  <c:v>0.20623916811091858</c:v>
                </c:pt>
                <c:pt idx="77">
                  <c:v>0.20024125452352232</c:v>
                </c:pt>
                <c:pt idx="78">
                  <c:v>0.19761904761904761</c:v>
                </c:pt>
                <c:pt idx="79">
                  <c:v>0.18821096173733198</c:v>
                </c:pt>
                <c:pt idx="80">
                  <c:v>0.19852034525277434</c:v>
                </c:pt>
                <c:pt idx="81">
                  <c:v>0.18481012658227847</c:v>
                </c:pt>
                <c:pt idx="82">
                  <c:v>0.19</c:v>
                </c:pt>
                <c:pt idx="83">
                  <c:v>0.16628175519630484</c:v>
                </c:pt>
                <c:pt idx="84">
                  <c:v>0.17792792792792794</c:v>
                </c:pt>
              </c:numCache>
            </c:numRef>
          </c:val>
          <c:smooth val="0"/>
          <c:extLst>
            <c:ext xmlns:c16="http://schemas.microsoft.com/office/drawing/2014/chart" uri="{C3380CC4-5D6E-409C-BE32-E72D297353CC}">
              <c16:uniqueId val="{00000003-8438-4D05-9A1C-9D63B96943A9}"/>
            </c:ext>
          </c:extLst>
        </c:ser>
        <c:ser>
          <c:idx val="4"/>
          <c:order val="4"/>
          <c:tx>
            <c:strRef>
              <c:f>'Sheet 1'!$A$57</c:f>
              <c:strCache>
                <c:ptCount val="1"/>
                <c:pt idx="0">
                  <c:v>Elementry and Plan and Machine Operator Occupations</c:v>
                </c:pt>
              </c:strCache>
            </c:strRef>
          </c:tx>
          <c:spPr>
            <a:ln w="28575" cap="rnd">
              <a:solidFill>
                <a:schemeClr val="accent5"/>
              </a:solidFill>
              <a:round/>
            </a:ln>
            <a:effectLst/>
          </c:spPr>
          <c:marker>
            <c:symbol val="none"/>
          </c:marker>
          <c:cat>
            <c:strRef>
              <c:f>'Sheet 1'!$B$52:$CH$52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 1'!$B$57:$CH$57</c:f>
              <c:numCache>
                <c:formatCode>0%</c:formatCode>
                <c:ptCount val="85"/>
                <c:pt idx="0">
                  <c:v>0.20440251572327045</c:v>
                </c:pt>
                <c:pt idx="1">
                  <c:v>0.24909747292418777</c:v>
                </c:pt>
                <c:pt idx="2">
                  <c:v>0.24014336917562723</c:v>
                </c:pt>
                <c:pt idx="3">
                  <c:v>0.24427480916030536</c:v>
                </c:pt>
                <c:pt idx="4">
                  <c:v>0.21611721611721615</c:v>
                </c:pt>
                <c:pt idx="5">
                  <c:v>0.21453287197231835</c:v>
                </c:pt>
                <c:pt idx="6">
                  <c:v>0.2038216560509554</c:v>
                </c:pt>
                <c:pt idx="7">
                  <c:v>0.20833333333333331</c:v>
                </c:pt>
                <c:pt idx="8">
                  <c:v>0.20535714285714285</c:v>
                </c:pt>
                <c:pt idx="9">
                  <c:v>0.23460410557184749</c:v>
                </c:pt>
                <c:pt idx="10">
                  <c:v>0.20958083832335328</c:v>
                </c:pt>
                <c:pt idx="11">
                  <c:v>0.18934911242603547</c:v>
                </c:pt>
                <c:pt idx="12">
                  <c:v>0.19259259259259259</c:v>
                </c:pt>
                <c:pt idx="13">
                  <c:v>0.18588235294117644</c:v>
                </c:pt>
                <c:pt idx="14">
                  <c:v>0.21621621621621623</c:v>
                </c:pt>
                <c:pt idx="15">
                  <c:v>0.2219626168224299</c:v>
                </c:pt>
                <c:pt idx="16">
                  <c:v>0.21651785714285715</c:v>
                </c:pt>
                <c:pt idx="17">
                  <c:v>0.25400457665903886</c:v>
                </c:pt>
                <c:pt idx="18">
                  <c:v>0.25345622119815669</c:v>
                </c:pt>
                <c:pt idx="19">
                  <c:v>0.19577735124760076</c:v>
                </c:pt>
                <c:pt idx="20">
                  <c:v>0.21908127208480566</c:v>
                </c:pt>
                <c:pt idx="21">
                  <c:v>0.22359154929577468</c:v>
                </c:pt>
                <c:pt idx="22">
                  <c:v>0.18760469011725292</c:v>
                </c:pt>
                <c:pt idx="23">
                  <c:v>0.1993006993006993</c:v>
                </c:pt>
                <c:pt idx="24">
                  <c:v>0.19402985074626869</c:v>
                </c:pt>
                <c:pt idx="25">
                  <c:v>0.18693284936479132</c:v>
                </c:pt>
                <c:pt idx="26">
                  <c:v>0.1863799283154122</c:v>
                </c:pt>
                <c:pt idx="27">
                  <c:v>0.17463617463617465</c:v>
                </c:pt>
                <c:pt idx="28">
                  <c:v>0.16025641025641027</c:v>
                </c:pt>
                <c:pt idx="29">
                  <c:v>0.16071428571428575</c:v>
                </c:pt>
                <c:pt idx="30">
                  <c:v>0.16075650118203311</c:v>
                </c:pt>
                <c:pt idx="31">
                  <c:v>0.15748031496062992</c:v>
                </c:pt>
                <c:pt idx="32">
                  <c:v>9.6685082872928166E-2</c:v>
                </c:pt>
                <c:pt idx="33">
                  <c:v>0.1818181818181818</c:v>
                </c:pt>
                <c:pt idx="34">
                  <c:v>9.9688473520249218E-2</c:v>
                </c:pt>
                <c:pt idx="35">
                  <c:v>0.2072072072072072</c:v>
                </c:pt>
                <c:pt idx="36">
                  <c:v>0.20161290322580649</c:v>
                </c:pt>
                <c:pt idx="37">
                  <c:v>0.19034852546916892</c:v>
                </c:pt>
                <c:pt idx="38">
                  <c:v>0.18279569892473119</c:v>
                </c:pt>
                <c:pt idx="39">
                  <c:v>0.19414893617021278</c:v>
                </c:pt>
                <c:pt idx="40">
                  <c:v>0.1683673469387755</c:v>
                </c:pt>
                <c:pt idx="41">
                  <c:v>0.11614730878186968</c:v>
                </c:pt>
                <c:pt idx="42">
                  <c:v>0.12078651685393257</c:v>
                </c:pt>
                <c:pt idx="43">
                  <c:v>0.19124423963133641</c:v>
                </c:pt>
                <c:pt idx="44">
                  <c:v>0.17307692307692307</c:v>
                </c:pt>
                <c:pt idx="45">
                  <c:v>0.12025316455696201</c:v>
                </c:pt>
                <c:pt idx="46">
                  <c:v>0.17760617760617758</c:v>
                </c:pt>
                <c:pt idx="47">
                  <c:v>0.16306483300589394</c:v>
                </c:pt>
                <c:pt idx="48">
                  <c:v>0.16865079365079363</c:v>
                </c:pt>
                <c:pt idx="49">
                  <c:v>0.18085106382978722</c:v>
                </c:pt>
                <c:pt idx="50">
                  <c:v>0.18777292576419213</c:v>
                </c:pt>
                <c:pt idx="51">
                  <c:v>0.18678815489749431</c:v>
                </c:pt>
                <c:pt idx="52">
                  <c:v>0.19140625</c:v>
                </c:pt>
                <c:pt idx="53">
                  <c:v>0.18241758241758244</c:v>
                </c:pt>
                <c:pt idx="54">
                  <c:v>0.18451025056947606</c:v>
                </c:pt>
                <c:pt idx="55">
                  <c:v>0.16919739696312364</c:v>
                </c:pt>
                <c:pt idx="56">
                  <c:v>0.17102615694164991</c:v>
                </c:pt>
                <c:pt idx="57">
                  <c:v>0.19247787610619471</c:v>
                </c:pt>
                <c:pt idx="58">
                  <c:v>0.2119047619047619</c:v>
                </c:pt>
                <c:pt idx="59">
                  <c:v>0.16810344827586204</c:v>
                </c:pt>
                <c:pt idx="60">
                  <c:v>0.19313304721030045</c:v>
                </c:pt>
                <c:pt idx="61">
                  <c:v>7.5709779179810713E-2</c:v>
                </c:pt>
                <c:pt idx="62">
                  <c:v>8.0181543116490159E-2</c:v>
                </c:pt>
                <c:pt idx="63">
                  <c:v>0.10200668896321069</c:v>
                </c:pt>
                <c:pt idx="64">
                  <c:v>8.9678510998307967E-2</c:v>
                </c:pt>
                <c:pt idx="65">
                  <c:v>8.7591240875912413E-2</c:v>
                </c:pt>
                <c:pt idx="66">
                  <c:v>8.4380610412926396E-2</c:v>
                </c:pt>
                <c:pt idx="67">
                  <c:v>0</c:v>
                </c:pt>
                <c:pt idx="68">
                  <c:v>9.0163934426229511E-2</c:v>
                </c:pt>
                <c:pt idx="69">
                  <c:v>0.12936046511627908</c:v>
                </c:pt>
                <c:pt idx="70">
                  <c:v>0.13797634691195798</c:v>
                </c:pt>
                <c:pt idx="71">
                  <c:v>7.9338842975206603E-2</c:v>
                </c:pt>
                <c:pt idx="72">
                  <c:v>0.16666666666666666</c:v>
                </c:pt>
                <c:pt idx="73">
                  <c:v>0</c:v>
                </c:pt>
                <c:pt idx="74">
                  <c:v>0</c:v>
                </c:pt>
                <c:pt idx="75">
                  <c:v>0.10707803992740474</c:v>
                </c:pt>
                <c:pt idx="76">
                  <c:v>0.10918544194107453</c:v>
                </c:pt>
                <c:pt idx="77">
                  <c:v>6.6344993968636912E-2</c:v>
                </c:pt>
                <c:pt idx="78">
                  <c:v>7.976190476190477E-2</c:v>
                </c:pt>
                <c:pt idx="79">
                  <c:v>0.12306101344364014</c:v>
                </c:pt>
                <c:pt idx="80">
                  <c:v>7.52157829839704E-2</c:v>
                </c:pt>
                <c:pt idx="81">
                  <c:v>7.9746835443037969E-2</c:v>
                </c:pt>
                <c:pt idx="82">
                  <c:v>6.8750000000000006E-2</c:v>
                </c:pt>
                <c:pt idx="83">
                  <c:v>0.13163972286374134</c:v>
                </c:pt>
                <c:pt idx="84">
                  <c:v>6.1936936936936936E-2</c:v>
                </c:pt>
              </c:numCache>
            </c:numRef>
          </c:val>
          <c:smooth val="0"/>
          <c:extLst>
            <c:ext xmlns:c16="http://schemas.microsoft.com/office/drawing/2014/chart" uri="{C3380CC4-5D6E-409C-BE32-E72D297353CC}">
              <c16:uniqueId val="{00000004-8438-4D05-9A1C-9D63B96943A9}"/>
            </c:ext>
          </c:extLst>
        </c:ser>
        <c:dLbls>
          <c:showLegendKey val="0"/>
          <c:showVal val="0"/>
          <c:showCatName val="0"/>
          <c:showSerName val="0"/>
          <c:showPercent val="0"/>
          <c:showBubbleSize val="0"/>
        </c:dLbls>
        <c:smooth val="0"/>
        <c:axId val="719578056"/>
        <c:axId val="719575536"/>
      </c:lineChart>
      <c:catAx>
        <c:axId val="7195780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9575536"/>
        <c:crosses val="autoZero"/>
        <c:auto val="1"/>
        <c:lblAlgn val="ctr"/>
        <c:lblOffset val="100"/>
        <c:tickLblSkip val="4"/>
        <c:tickMarkSkip val="4"/>
        <c:noMultiLvlLbl val="0"/>
      </c:catAx>
      <c:valAx>
        <c:axId val="719575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9578056"/>
        <c:crosses val="autoZero"/>
        <c:crossBetween val="between"/>
      </c:valAx>
      <c:spPr>
        <a:noFill/>
        <a:ln>
          <a:solidFill>
            <a:schemeClr val="tx1"/>
          </a:solidFill>
        </a:ln>
        <a:effectLst/>
      </c:spPr>
    </c:plotArea>
    <c:legend>
      <c:legendPos val="b"/>
      <c:layout>
        <c:manualLayout>
          <c:xMode val="edge"/>
          <c:yMode val="edge"/>
          <c:x val="4.7640452979911263E-2"/>
          <c:y val="0.76156832572477451"/>
          <c:w val="0.93318358522916089"/>
          <c:h val="0.2077021989511440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 1'!$B$34</c:f>
              <c:strCache>
                <c:ptCount val="1"/>
                <c:pt idx="0">
                  <c:v>Male (Ireland)</c:v>
                </c:pt>
              </c:strCache>
            </c:strRef>
          </c:tx>
          <c:spPr>
            <a:solidFill>
              <a:schemeClr val="accent3"/>
            </a:solidFill>
            <a:ln>
              <a:noFill/>
            </a:ln>
            <a:effectLst/>
          </c:spPr>
          <c:invertIfNegative val="0"/>
          <c:cat>
            <c:strRef>
              <c:f>'Sheet 1'!$A$35:$A$39</c:f>
              <c:strCache>
                <c:ptCount val="5"/>
                <c:pt idx="0">
                  <c:v>Managers and Professionals</c:v>
                </c:pt>
                <c:pt idx="1">
                  <c:v>Technicians and Associate Professionals</c:v>
                </c:pt>
                <c:pt idx="2">
                  <c:v>Service and Sales Workers</c:v>
                </c:pt>
                <c:pt idx="3">
                  <c:v>Skilled Agricultural, Forestry and Fisheries Workerss</c:v>
                </c:pt>
                <c:pt idx="4">
                  <c:v>Craft and Trades Workers</c:v>
                </c:pt>
              </c:strCache>
            </c:strRef>
          </c:cat>
          <c:val>
            <c:numRef>
              <c:f>'Sheet 1'!$B$35:$B$39</c:f>
              <c:numCache>
                <c:formatCode>0%</c:formatCode>
                <c:ptCount val="5"/>
                <c:pt idx="0">
                  <c:v>0.36745886654478976</c:v>
                </c:pt>
                <c:pt idx="1">
                  <c:v>9.8720292504570387E-2</c:v>
                </c:pt>
                <c:pt idx="2">
                  <c:v>0.10420475319926874</c:v>
                </c:pt>
                <c:pt idx="3">
                  <c:v>0.10054844606946983</c:v>
                </c:pt>
                <c:pt idx="4">
                  <c:v>0.16819012797074953</c:v>
                </c:pt>
              </c:numCache>
            </c:numRef>
          </c:val>
          <c:extLst>
            <c:ext xmlns:c16="http://schemas.microsoft.com/office/drawing/2014/chart" uri="{C3380CC4-5D6E-409C-BE32-E72D297353CC}">
              <c16:uniqueId val="{00000000-832E-40E2-8FD4-6A52A886F762}"/>
            </c:ext>
          </c:extLst>
        </c:ser>
        <c:ser>
          <c:idx val="1"/>
          <c:order val="1"/>
          <c:tx>
            <c:strRef>
              <c:f>'Sheet 1'!$C$34</c:f>
              <c:strCache>
                <c:ptCount val="1"/>
                <c:pt idx="0">
                  <c:v>Female (Ireland)</c:v>
                </c:pt>
              </c:strCache>
            </c:strRef>
          </c:tx>
          <c:spPr>
            <a:solidFill>
              <a:schemeClr val="accent4"/>
            </a:solidFill>
            <a:ln>
              <a:noFill/>
            </a:ln>
            <a:effectLst/>
          </c:spPr>
          <c:invertIfNegative val="0"/>
          <c:cat>
            <c:strRef>
              <c:f>'Sheet 1'!$A$35:$A$39</c:f>
              <c:strCache>
                <c:ptCount val="5"/>
                <c:pt idx="0">
                  <c:v>Managers and Professionals</c:v>
                </c:pt>
                <c:pt idx="1">
                  <c:v>Technicians and Associate Professionals</c:v>
                </c:pt>
                <c:pt idx="2">
                  <c:v>Service and Sales Workers</c:v>
                </c:pt>
                <c:pt idx="3">
                  <c:v>Skilled Agricultural, Forestry and Fisheries Workerss</c:v>
                </c:pt>
                <c:pt idx="4">
                  <c:v>Craft and Trades Workers</c:v>
                </c:pt>
              </c:strCache>
            </c:strRef>
          </c:cat>
          <c:val>
            <c:numRef>
              <c:f>'Sheet 1'!$C$35:$C$39</c:f>
              <c:numCache>
                <c:formatCode>0%</c:formatCode>
                <c:ptCount val="5"/>
                <c:pt idx="0">
                  <c:v>0.37958115183246077</c:v>
                </c:pt>
                <c:pt idx="1">
                  <c:v>0.13089005235602094</c:v>
                </c:pt>
                <c:pt idx="2">
                  <c:v>0.26439790575916233</c:v>
                </c:pt>
                <c:pt idx="3">
                  <c:v>2.0942408376963345E-2</c:v>
                </c:pt>
                <c:pt idx="4">
                  <c:v>7.8534031413612752E-3</c:v>
                </c:pt>
              </c:numCache>
            </c:numRef>
          </c:val>
          <c:extLst>
            <c:ext xmlns:c16="http://schemas.microsoft.com/office/drawing/2014/chart" uri="{C3380CC4-5D6E-409C-BE32-E72D297353CC}">
              <c16:uniqueId val="{00000001-832E-40E2-8FD4-6A52A886F762}"/>
            </c:ext>
          </c:extLst>
        </c:ser>
        <c:ser>
          <c:idx val="2"/>
          <c:order val="2"/>
          <c:tx>
            <c:strRef>
              <c:f>'Sheet 1'!$D$34</c:f>
              <c:strCache>
                <c:ptCount val="1"/>
                <c:pt idx="0">
                  <c:v>Overall (Ireland)</c:v>
                </c:pt>
              </c:strCache>
            </c:strRef>
          </c:tx>
          <c:spPr>
            <a:solidFill>
              <a:schemeClr val="accent1"/>
            </a:solidFill>
            <a:ln>
              <a:noFill/>
            </a:ln>
            <a:effectLst/>
          </c:spPr>
          <c:invertIfNegative val="0"/>
          <c:cat>
            <c:strRef>
              <c:f>'Sheet 1'!$A$35:$A$39</c:f>
              <c:strCache>
                <c:ptCount val="5"/>
                <c:pt idx="0">
                  <c:v>Managers and Professionals</c:v>
                </c:pt>
                <c:pt idx="1">
                  <c:v>Technicians and Associate Professionals</c:v>
                </c:pt>
                <c:pt idx="2">
                  <c:v>Service and Sales Workers</c:v>
                </c:pt>
                <c:pt idx="3">
                  <c:v>Skilled Agricultural, Forestry and Fisheries Workerss</c:v>
                </c:pt>
                <c:pt idx="4">
                  <c:v>Craft and Trades Workers</c:v>
                </c:pt>
              </c:strCache>
            </c:strRef>
          </c:cat>
          <c:val>
            <c:numRef>
              <c:f>'Sheet 1'!$D$35:$D$39</c:f>
              <c:numCache>
                <c:formatCode>0%</c:formatCode>
                <c:ptCount val="5"/>
                <c:pt idx="0">
                  <c:v>0.37244348762109797</c:v>
                </c:pt>
                <c:pt idx="1">
                  <c:v>0.11194833153928956</c:v>
                </c:pt>
                <c:pt idx="2">
                  <c:v>0.17007534983853606</c:v>
                </c:pt>
                <c:pt idx="3">
                  <c:v>6.781485468245424E-2</c:v>
                </c:pt>
                <c:pt idx="4">
                  <c:v>0.10226049515608181</c:v>
                </c:pt>
              </c:numCache>
            </c:numRef>
          </c:val>
          <c:extLst>
            <c:ext xmlns:c16="http://schemas.microsoft.com/office/drawing/2014/chart" uri="{C3380CC4-5D6E-409C-BE32-E72D297353CC}">
              <c16:uniqueId val="{00000002-832E-40E2-8FD4-6A52A886F762}"/>
            </c:ext>
          </c:extLst>
        </c:ser>
        <c:ser>
          <c:idx val="3"/>
          <c:order val="3"/>
          <c:tx>
            <c:strRef>
              <c:f>'Sheet 1'!$E$34</c:f>
              <c:strCache>
                <c:ptCount val="1"/>
                <c:pt idx="0">
                  <c:v>Overall (EU 27)</c:v>
                </c:pt>
              </c:strCache>
            </c:strRef>
          </c:tx>
          <c:spPr>
            <a:solidFill>
              <a:schemeClr val="bg1">
                <a:lumMod val="65000"/>
              </a:schemeClr>
            </a:solidFill>
            <a:ln>
              <a:noFill/>
            </a:ln>
            <a:effectLst/>
          </c:spPr>
          <c:invertIfNegative val="0"/>
          <c:cat>
            <c:strRef>
              <c:f>'Sheet 1'!$A$35:$A$39</c:f>
              <c:strCache>
                <c:ptCount val="5"/>
                <c:pt idx="0">
                  <c:v>Managers and Professionals</c:v>
                </c:pt>
                <c:pt idx="1">
                  <c:v>Technicians and Associate Professionals</c:v>
                </c:pt>
                <c:pt idx="2">
                  <c:v>Service and Sales Workers</c:v>
                </c:pt>
                <c:pt idx="3">
                  <c:v>Skilled Agricultural, Forestry and Fisheries Workerss</c:v>
                </c:pt>
                <c:pt idx="4">
                  <c:v>Craft and Trades Workers</c:v>
                </c:pt>
              </c:strCache>
            </c:strRef>
          </c:cat>
          <c:val>
            <c:numRef>
              <c:f>'Sheet 1'!$E$35:$E$39</c:f>
              <c:numCache>
                <c:formatCode>0%</c:formatCode>
                <c:ptCount val="5"/>
                <c:pt idx="0">
                  <c:v>0.35865952274644047</c:v>
                </c:pt>
                <c:pt idx="1">
                  <c:v>0.15416480627077442</c:v>
                </c:pt>
                <c:pt idx="2">
                  <c:v>0.16732400654859353</c:v>
                </c:pt>
                <c:pt idx="3">
                  <c:v>2.6963337798283474E-2</c:v>
                </c:pt>
                <c:pt idx="4">
                  <c:v>6.3427097286302525E-2</c:v>
                </c:pt>
              </c:numCache>
            </c:numRef>
          </c:val>
          <c:extLst>
            <c:ext xmlns:c16="http://schemas.microsoft.com/office/drawing/2014/chart" uri="{C3380CC4-5D6E-409C-BE32-E72D297353CC}">
              <c16:uniqueId val="{00000003-832E-40E2-8FD4-6A52A886F762}"/>
            </c:ext>
          </c:extLst>
        </c:ser>
        <c:dLbls>
          <c:showLegendKey val="0"/>
          <c:showVal val="0"/>
          <c:showCatName val="0"/>
          <c:showSerName val="0"/>
          <c:showPercent val="0"/>
          <c:showBubbleSize val="0"/>
        </c:dLbls>
        <c:gapWidth val="219"/>
        <c:overlap val="-27"/>
        <c:axId val="342074640"/>
        <c:axId val="342075360"/>
      </c:barChart>
      <c:catAx>
        <c:axId val="3420746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2075360"/>
        <c:crosses val="autoZero"/>
        <c:auto val="1"/>
        <c:lblAlgn val="ctr"/>
        <c:lblOffset val="100"/>
        <c:noMultiLvlLbl val="0"/>
      </c:catAx>
      <c:valAx>
        <c:axId val="342075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2074640"/>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231550170152782E-2"/>
          <c:y val="6.4705264783078587E-2"/>
          <c:w val="0.78332018624254252"/>
          <c:h val="0.70547660954145441"/>
        </c:manualLayout>
      </c:layout>
      <c:lineChart>
        <c:grouping val="standard"/>
        <c:varyColors val="0"/>
        <c:ser>
          <c:idx val="0"/>
          <c:order val="0"/>
          <c:tx>
            <c:strRef>
              <c:f>Sheet1!$B$4</c:f>
              <c:strCache>
                <c:ptCount val="1"/>
                <c:pt idx="0">
                  <c:v>Self employed (with/without paid employees)</c:v>
                </c:pt>
              </c:strCache>
            </c:strRef>
          </c:tx>
          <c:spPr>
            <a:ln w="28575" cap="rnd">
              <a:solidFill>
                <a:schemeClr val="accent1"/>
              </a:solidFill>
              <a:round/>
            </a:ln>
            <a:effectLst/>
          </c:spPr>
          <c:marker>
            <c:symbol val="none"/>
          </c:marker>
          <c:cat>
            <c:strRef>
              <c:f>Sheet1!$C$3:$CI$3</c:f>
              <c:strCache>
                <c:ptCount val="85"/>
                <c:pt idx="0">
                  <c:v>Q2 02</c:v>
                </c:pt>
                <c:pt idx="1">
                  <c:v>Q3 02</c:v>
                </c:pt>
                <c:pt idx="2">
                  <c:v>Q4 02</c:v>
                </c:pt>
                <c:pt idx="3">
                  <c:v>Q1 03</c:v>
                </c:pt>
                <c:pt idx="4">
                  <c:v>Q2 03</c:v>
                </c:pt>
                <c:pt idx="5">
                  <c:v>Q3 03</c:v>
                </c:pt>
                <c:pt idx="6">
                  <c:v>Q4 03</c:v>
                </c:pt>
                <c:pt idx="7">
                  <c:v>Q1 04</c:v>
                </c:pt>
                <c:pt idx="8">
                  <c:v>Q2 04</c:v>
                </c:pt>
                <c:pt idx="9">
                  <c:v>Q3 04</c:v>
                </c:pt>
                <c:pt idx="10">
                  <c:v>Q4 04</c:v>
                </c:pt>
                <c:pt idx="11">
                  <c:v>Q1 05</c:v>
                </c:pt>
                <c:pt idx="12">
                  <c:v>Q2 05</c:v>
                </c:pt>
                <c:pt idx="13">
                  <c:v>Q3 05</c:v>
                </c:pt>
                <c:pt idx="14">
                  <c:v>Q4 05</c:v>
                </c:pt>
                <c:pt idx="15">
                  <c:v>Q1 06</c:v>
                </c:pt>
                <c:pt idx="16">
                  <c:v>Q2 06</c:v>
                </c:pt>
                <c:pt idx="17">
                  <c:v>Q3 06</c:v>
                </c:pt>
                <c:pt idx="18">
                  <c:v>Q4 06</c:v>
                </c:pt>
                <c:pt idx="19">
                  <c:v>Q1 07</c:v>
                </c:pt>
                <c:pt idx="20">
                  <c:v>Q2 07</c:v>
                </c:pt>
                <c:pt idx="21">
                  <c:v>Q3 07</c:v>
                </c:pt>
                <c:pt idx="22">
                  <c:v>Q4 07</c:v>
                </c:pt>
                <c:pt idx="23">
                  <c:v>Q1 08</c:v>
                </c:pt>
                <c:pt idx="24">
                  <c:v>Q2 08</c:v>
                </c:pt>
                <c:pt idx="25">
                  <c:v>Q3 08</c:v>
                </c:pt>
                <c:pt idx="26">
                  <c:v>Q4 08</c:v>
                </c:pt>
                <c:pt idx="27">
                  <c:v>Q1 09</c:v>
                </c:pt>
                <c:pt idx="28">
                  <c:v>Q2 09</c:v>
                </c:pt>
                <c:pt idx="29">
                  <c:v>Q3 09</c:v>
                </c:pt>
                <c:pt idx="30">
                  <c:v>Q4 09</c:v>
                </c:pt>
                <c:pt idx="31">
                  <c:v>Q1 10</c:v>
                </c:pt>
                <c:pt idx="32">
                  <c:v>Q2 10</c:v>
                </c:pt>
                <c:pt idx="33">
                  <c:v>Q3 10</c:v>
                </c:pt>
                <c:pt idx="34">
                  <c:v>Q4 10</c:v>
                </c:pt>
                <c:pt idx="35">
                  <c:v>Q1 11</c:v>
                </c:pt>
                <c:pt idx="36">
                  <c:v>Q2 11</c:v>
                </c:pt>
                <c:pt idx="37">
                  <c:v>Q3 11</c:v>
                </c:pt>
                <c:pt idx="38">
                  <c:v>Q4 11</c:v>
                </c:pt>
                <c:pt idx="39">
                  <c:v>Q1 12</c:v>
                </c:pt>
                <c:pt idx="40">
                  <c:v>Q2 12</c:v>
                </c:pt>
                <c:pt idx="41">
                  <c:v>Q3 12</c:v>
                </c:pt>
                <c:pt idx="42">
                  <c:v>Q4 12</c:v>
                </c:pt>
                <c:pt idx="43">
                  <c:v>Q1 13</c:v>
                </c:pt>
                <c:pt idx="44">
                  <c:v>Q2 13</c:v>
                </c:pt>
                <c:pt idx="45">
                  <c:v>Q3 13</c:v>
                </c:pt>
                <c:pt idx="46">
                  <c:v>Q4 13</c:v>
                </c:pt>
                <c:pt idx="47">
                  <c:v>Q1 14</c:v>
                </c:pt>
                <c:pt idx="48">
                  <c:v>Q2 14</c:v>
                </c:pt>
                <c:pt idx="49">
                  <c:v>Q3 14</c:v>
                </c:pt>
                <c:pt idx="50">
                  <c:v>Q4 14</c:v>
                </c:pt>
                <c:pt idx="51">
                  <c:v>Q1 15</c:v>
                </c:pt>
                <c:pt idx="52">
                  <c:v>Q2 15</c:v>
                </c:pt>
                <c:pt idx="53">
                  <c:v>Q3 15</c:v>
                </c:pt>
                <c:pt idx="54">
                  <c:v>Q4 15</c:v>
                </c:pt>
                <c:pt idx="55">
                  <c:v>Q1 16</c:v>
                </c:pt>
                <c:pt idx="56">
                  <c:v>Q2 16</c:v>
                </c:pt>
                <c:pt idx="57">
                  <c:v>Q3 16</c:v>
                </c:pt>
                <c:pt idx="58">
                  <c:v>Q4 16</c:v>
                </c:pt>
                <c:pt idx="59">
                  <c:v>Q1 17</c:v>
                </c:pt>
                <c:pt idx="60">
                  <c:v>Q2 17</c:v>
                </c:pt>
                <c:pt idx="61">
                  <c:v>Q3 17</c:v>
                </c:pt>
                <c:pt idx="62">
                  <c:v>Q4 17</c:v>
                </c:pt>
                <c:pt idx="63">
                  <c:v>Q1 18</c:v>
                </c:pt>
                <c:pt idx="64">
                  <c:v>Q2 18</c:v>
                </c:pt>
                <c:pt idx="65">
                  <c:v>Q3 18</c:v>
                </c:pt>
                <c:pt idx="66">
                  <c:v>Q4 18</c:v>
                </c:pt>
                <c:pt idx="67">
                  <c:v>Q1 19</c:v>
                </c:pt>
                <c:pt idx="68">
                  <c:v>Q2 19</c:v>
                </c:pt>
                <c:pt idx="69">
                  <c:v>Q3 19</c:v>
                </c:pt>
                <c:pt idx="70">
                  <c:v>Q4 19</c:v>
                </c:pt>
                <c:pt idx="71">
                  <c:v>Q1 20</c:v>
                </c:pt>
                <c:pt idx="72">
                  <c:v>Q2 20</c:v>
                </c:pt>
                <c:pt idx="73">
                  <c:v>Q3 20</c:v>
                </c:pt>
                <c:pt idx="74">
                  <c:v>Q4 20</c:v>
                </c:pt>
                <c:pt idx="75">
                  <c:v>Q1 21</c:v>
                </c:pt>
                <c:pt idx="76">
                  <c:v>Q2 21</c:v>
                </c:pt>
                <c:pt idx="77">
                  <c:v>Q3 21</c:v>
                </c:pt>
                <c:pt idx="78">
                  <c:v>Q4 21</c:v>
                </c:pt>
                <c:pt idx="79">
                  <c:v>Q1 22</c:v>
                </c:pt>
                <c:pt idx="80">
                  <c:v>Q2 22</c:v>
                </c:pt>
                <c:pt idx="81">
                  <c:v>Q3 22</c:v>
                </c:pt>
                <c:pt idx="82">
                  <c:v>Q4 22</c:v>
                </c:pt>
                <c:pt idx="83">
                  <c:v>Q1 23</c:v>
                </c:pt>
                <c:pt idx="84">
                  <c:v>Q2 23</c:v>
                </c:pt>
              </c:strCache>
            </c:strRef>
          </c:cat>
          <c:val>
            <c:numRef>
              <c:f>Sheet1!$C$4:$CI$4</c:f>
              <c:numCache>
                <c:formatCode>#,##0.0</c:formatCode>
                <c:ptCount val="85"/>
                <c:pt idx="0">
                  <c:v>298.10000000000002</c:v>
                </c:pt>
                <c:pt idx="1">
                  <c:v>296.89999999999998</c:v>
                </c:pt>
                <c:pt idx="2">
                  <c:v>293.60000000000002</c:v>
                </c:pt>
                <c:pt idx="3">
                  <c:v>295.60000000000002</c:v>
                </c:pt>
                <c:pt idx="4">
                  <c:v>295.10000000000002</c:v>
                </c:pt>
                <c:pt idx="5">
                  <c:v>298</c:v>
                </c:pt>
                <c:pt idx="6">
                  <c:v>308.5</c:v>
                </c:pt>
                <c:pt idx="7">
                  <c:v>317.60000000000002</c:v>
                </c:pt>
                <c:pt idx="8">
                  <c:v>314.7</c:v>
                </c:pt>
                <c:pt idx="9">
                  <c:v>313.3</c:v>
                </c:pt>
                <c:pt idx="10">
                  <c:v>314.8</c:v>
                </c:pt>
                <c:pt idx="11">
                  <c:v>318.7</c:v>
                </c:pt>
                <c:pt idx="12">
                  <c:v>327.60000000000002</c:v>
                </c:pt>
                <c:pt idx="13">
                  <c:v>321.2</c:v>
                </c:pt>
                <c:pt idx="14">
                  <c:v>309.60000000000002</c:v>
                </c:pt>
                <c:pt idx="15">
                  <c:v>316.89999999999998</c:v>
                </c:pt>
                <c:pt idx="16">
                  <c:v>316.8</c:v>
                </c:pt>
                <c:pt idx="17">
                  <c:v>321.89999999999998</c:v>
                </c:pt>
                <c:pt idx="18">
                  <c:v>324.3</c:v>
                </c:pt>
                <c:pt idx="19">
                  <c:v>328.5</c:v>
                </c:pt>
                <c:pt idx="20">
                  <c:v>339.3</c:v>
                </c:pt>
                <c:pt idx="21">
                  <c:v>348.4</c:v>
                </c:pt>
                <c:pt idx="22">
                  <c:v>360.6</c:v>
                </c:pt>
                <c:pt idx="23">
                  <c:v>355.6</c:v>
                </c:pt>
                <c:pt idx="24">
                  <c:v>347.6</c:v>
                </c:pt>
                <c:pt idx="25">
                  <c:v>346</c:v>
                </c:pt>
                <c:pt idx="26">
                  <c:v>357</c:v>
                </c:pt>
                <c:pt idx="27">
                  <c:v>333.2</c:v>
                </c:pt>
                <c:pt idx="28">
                  <c:v>336.2</c:v>
                </c:pt>
                <c:pt idx="29">
                  <c:v>335.4</c:v>
                </c:pt>
                <c:pt idx="30">
                  <c:v>332.5</c:v>
                </c:pt>
                <c:pt idx="31">
                  <c:v>319.10000000000002</c:v>
                </c:pt>
                <c:pt idx="32">
                  <c:v>316.39999999999998</c:v>
                </c:pt>
                <c:pt idx="33">
                  <c:v>314.39999999999998</c:v>
                </c:pt>
                <c:pt idx="34">
                  <c:v>308.7</c:v>
                </c:pt>
                <c:pt idx="35">
                  <c:v>305.10000000000002</c:v>
                </c:pt>
                <c:pt idx="36">
                  <c:v>309.10000000000002</c:v>
                </c:pt>
                <c:pt idx="37">
                  <c:v>304.60000000000002</c:v>
                </c:pt>
                <c:pt idx="38">
                  <c:v>299.2</c:v>
                </c:pt>
                <c:pt idx="39">
                  <c:v>303.39999999999998</c:v>
                </c:pt>
                <c:pt idx="40">
                  <c:v>305.5</c:v>
                </c:pt>
                <c:pt idx="41">
                  <c:v>290.8</c:v>
                </c:pt>
                <c:pt idx="42">
                  <c:v>299.8</c:v>
                </c:pt>
                <c:pt idx="43">
                  <c:v>309</c:v>
                </c:pt>
                <c:pt idx="44">
                  <c:v>308.60000000000002</c:v>
                </c:pt>
                <c:pt idx="45">
                  <c:v>310.89999999999998</c:v>
                </c:pt>
                <c:pt idx="46">
                  <c:v>323.89999999999998</c:v>
                </c:pt>
                <c:pt idx="47">
                  <c:v>319.2</c:v>
                </c:pt>
                <c:pt idx="48">
                  <c:v>315.3</c:v>
                </c:pt>
                <c:pt idx="49">
                  <c:v>319.60000000000002</c:v>
                </c:pt>
                <c:pt idx="50">
                  <c:v>320.5</c:v>
                </c:pt>
                <c:pt idx="51">
                  <c:v>318.7</c:v>
                </c:pt>
                <c:pt idx="52">
                  <c:v>326.89999999999998</c:v>
                </c:pt>
                <c:pt idx="53">
                  <c:v>323.39999999999998</c:v>
                </c:pt>
                <c:pt idx="54">
                  <c:v>321.7</c:v>
                </c:pt>
                <c:pt idx="55">
                  <c:v>326.3</c:v>
                </c:pt>
                <c:pt idx="56">
                  <c:v>330.2</c:v>
                </c:pt>
                <c:pt idx="57">
                  <c:v>330.6</c:v>
                </c:pt>
                <c:pt idx="58">
                  <c:v>328.3</c:v>
                </c:pt>
                <c:pt idx="59">
                  <c:v>317.60000000000002</c:v>
                </c:pt>
                <c:pt idx="60">
                  <c:v>325.60000000000002</c:v>
                </c:pt>
                <c:pt idx="61">
                  <c:v>325</c:v>
                </c:pt>
                <c:pt idx="62">
                  <c:v>331.6</c:v>
                </c:pt>
                <c:pt idx="63">
                  <c:v>338.1</c:v>
                </c:pt>
                <c:pt idx="64">
                  <c:v>330</c:v>
                </c:pt>
                <c:pt idx="65">
                  <c:v>318.2</c:v>
                </c:pt>
                <c:pt idx="66">
                  <c:v>319.39999999999998</c:v>
                </c:pt>
                <c:pt idx="67">
                  <c:v>323.7</c:v>
                </c:pt>
                <c:pt idx="68">
                  <c:v>317.7</c:v>
                </c:pt>
                <c:pt idx="69">
                  <c:v>318.60000000000002</c:v>
                </c:pt>
                <c:pt idx="70">
                  <c:v>331.1</c:v>
                </c:pt>
                <c:pt idx="71">
                  <c:v>331.4</c:v>
                </c:pt>
                <c:pt idx="72">
                  <c:v>308.2</c:v>
                </c:pt>
                <c:pt idx="73">
                  <c:v>312.3</c:v>
                </c:pt>
                <c:pt idx="74">
                  <c:v>325.8</c:v>
                </c:pt>
                <c:pt idx="75">
                  <c:v>281</c:v>
                </c:pt>
                <c:pt idx="76">
                  <c:v>306.60000000000002</c:v>
                </c:pt>
                <c:pt idx="77">
                  <c:v>337</c:v>
                </c:pt>
                <c:pt idx="78">
                  <c:v>326.5</c:v>
                </c:pt>
                <c:pt idx="79">
                  <c:v>325.39999999999998</c:v>
                </c:pt>
                <c:pt idx="80">
                  <c:v>341</c:v>
                </c:pt>
                <c:pt idx="81">
                  <c:v>335.2</c:v>
                </c:pt>
                <c:pt idx="82">
                  <c:v>331.8</c:v>
                </c:pt>
                <c:pt idx="83">
                  <c:v>333.2</c:v>
                </c:pt>
                <c:pt idx="84">
                  <c:v>335.4</c:v>
                </c:pt>
              </c:numCache>
            </c:numRef>
          </c:val>
          <c:smooth val="0"/>
          <c:extLst>
            <c:ext xmlns:c16="http://schemas.microsoft.com/office/drawing/2014/chart" uri="{C3380CC4-5D6E-409C-BE32-E72D297353CC}">
              <c16:uniqueId val="{00000000-F2EC-4410-B294-28447CA25DB6}"/>
            </c:ext>
          </c:extLst>
        </c:ser>
        <c:dLbls>
          <c:showLegendKey val="0"/>
          <c:showVal val="0"/>
          <c:showCatName val="0"/>
          <c:showSerName val="0"/>
          <c:showPercent val="0"/>
          <c:showBubbleSize val="0"/>
        </c:dLbls>
        <c:marker val="1"/>
        <c:smooth val="0"/>
        <c:axId val="843757264"/>
        <c:axId val="843759064"/>
      </c:lineChart>
      <c:lineChart>
        <c:grouping val="standard"/>
        <c:varyColors val="0"/>
        <c:ser>
          <c:idx val="1"/>
          <c:order val="1"/>
          <c:tx>
            <c:strRef>
              <c:f>Sheet1!$B$6</c:f>
              <c:strCache>
                <c:ptCount val="1"/>
                <c:pt idx="0">
                  <c:v>Self employed share (with/without paid employees)</c:v>
                </c:pt>
              </c:strCache>
            </c:strRef>
          </c:tx>
          <c:spPr>
            <a:ln w="28575" cap="rnd">
              <a:solidFill>
                <a:schemeClr val="accent2"/>
              </a:solidFill>
              <a:round/>
            </a:ln>
            <a:effectLst/>
          </c:spPr>
          <c:marker>
            <c:symbol val="none"/>
          </c:marker>
          <c:cat>
            <c:strRef>
              <c:f>Sheet1!$C$3:$CI$3</c:f>
              <c:strCache>
                <c:ptCount val="85"/>
                <c:pt idx="0">
                  <c:v>Q2 02</c:v>
                </c:pt>
                <c:pt idx="1">
                  <c:v>Q3 02</c:v>
                </c:pt>
                <c:pt idx="2">
                  <c:v>Q4 02</c:v>
                </c:pt>
                <c:pt idx="3">
                  <c:v>Q1 03</c:v>
                </c:pt>
                <c:pt idx="4">
                  <c:v>Q2 03</c:v>
                </c:pt>
                <c:pt idx="5">
                  <c:v>Q3 03</c:v>
                </c:pt>
                <c:pt idx="6">
                  <c:v>Q4 03</c:v>
                </c:pt>
                <c:pt idx="7">
                  <c:v>Q1 04</c:v>
                </c:pt>
                <c:pt idx="8">
                  <c:v>Q2 04</c:v>
                </c:pt>
                <c:pt idx="9">
                  <c:v>Q3 04</c:v>
                </c:pt>
                <c:pt idx="10">
                  <c:v>Q4 04</c:v>
                </c:pt>
                <c:pt idx="11">
                  <c:v>Q1 05</c:v>
                </c:pt>
                <c:pt idx="12">
                  <c:v>Q2 05</c:v>
                </c:pt>
                <c:pt idx="13">
                  <c:v>Q3 05</c:v>
                </c:pt>
                <c:pt idx="14">
                  <c:v>Q4 05</c:v>
                </c:pt>
                <c:pt idx="15">
                  <c:v>Q1 06</c:v>
                </c:pt>
                <c:pt idx="16">
                  <c:v>Q2 06</c:v>
                </c:pt>
                <c:pt idx="17">
                  <c:v>Q3 06</c:v>
                </c:pt>
                <c:pt idx="18">
                  <c:v>Q4 06</c:v>
                </c:pt>
                <c:pt idx="19">
                  <c:v>Q1 07</c:v>
                </c:pt>
                <c:pt idx="20">
                  <c:v>Q2 07</c:v>
                </c:pt>
                <c:pt idx="21">
                  <c:v>Q3 07</c:v>
                </c:pt>
                <c:pt idx="22">
                  <c:v>Q4 07</c:v>
                </c:pt>
                <c:pt idx="23">
                  <c:v>Q1 08</c:v>
                </c:pt>
                <c:pt idx="24">
                  <c:v>Q2 08</c:v>
                </c:pt>
                <c:pt idx="25">
                  <c:v>Q3 08</c:v>
                </c:pt>
                <c:pt idx="26">
                  <c:v>Q4 08</c:v>
                </c:pt>
                <c:pt idx="27">
                  <c:v>Q1 09</c:v>
                </c:pt>
                <c:pt idx="28">
                  <c:v>Q2 09</c:v>
                </c:pt>
                <c:pt idx="29">
                  <c:v>Q3 09</c:v>
                </c:pt>
                <c:pt idx="30">
                  <c:v>Q4 09</c:v>
                </c:pt>
                <c:pt idx="31">
                  <c:v>Q1 10</c:v>
                </c:pt>
                <c:pt idx="32">
                  <c:v>Q2 10</c:v>
                </c:pt>
                <c:pt idx="33">
                  <c:v>Q3 10</c:v>
                </c:pt>
                <c:pt idx="34">
                  <c:v>Q4 10</c:v>
                </c:pt>
                <c:pt idx="35">
                  <c:v>Q1 11</c:v>
                </c:pt>
                <c:pt idx="36">
                  <c:v>Q2 11</c:v>
                </c:pt>
                <c:pt idx="37">
                  <c:v>Q3 11</c:v>
                </c:pt>
                <c:pt idx="38">
                  <c:v>Q4 11</c:v>
                </c:pt>
                <c:pt idx="39">
                  <c:v>Q1 12</c:v>
                </c:pt>
                <c:pt idx="40">
                  <c:v>Q2 12</c:v>
                </c:pt>
                <c:pt idx="41">
                  <c:v>Q3 12</c:v>
                </c:pt>
                <c:pt idx="42">
                  <c:v>Q4 12</c:v>
                </c:pt>
                <c:pt idx="43">
                  <c:v>Q1 13</c:v>
                </c:pt>
                <c:pt idx="44">
                  <c:v>Q2 13</c:v>
                </c:pt>
                <c:pt idx="45">
                  <c:v>Q3 13</c:v>
                </c:pt>
                <c:pt idx="46">
                  <c:v>Q4 13</c:v>
                </c:pt>
                <c:pt idx="47">
                  <c:v>Q1 14</c:v>
                </c:pt>
                <c:pt idx="48">
                  <c:v>Q2 14</c:v>
                </c:pt>
                <c:pt idx="49">
                  <c:v>Q3 14</c:v>
                </c:pt>
                <c:pt idx="50">
                  <c:v>Q4 14</c:v>
                </c:pt>
                <c:pt idx="51">
                  <c:v>Q1 15</c:v>
                </c:pt>
                <c:pt idx="52">
                  <c:v>Q2 15</c:v>
                </c:pt>
                <c:pt idx="53">
                  <c:v>Q3 15</c:v>
                </c:pt>
                <c:pt idx="54">
                  <c:v>Q4 15</c:v>
                </c:pt>
                <c:pt idx="55">
                  <c:v>Q1 16</c:v>
                </c:pt>
                <c:pt idx="56">
                  <c:v>Q2 16</c:v>
                </c:pt>
                <c:pt idx="57">
                  <c:v>Q3 16</c:v>
                </c:pt>
                <c:pt idx="58">
                  <c:v>Q4 16</c:v>
                </c:pt>
                <c:pt idx="59">
                  <c:v>Q1 17</c:v>
                </c:pt>
                <c:pt idx="60">
                  <c:v>Q2 17</c:v>
                </c:pt>
                <c:pt idx="61">
                  <c:v>Q3 17</c:v>
                </c:pt>
                <c:pt idx="62">
                  <c:v>Q4 17</c:v>
                </c:pt>
                <c:pt idx="63">
                  <c:v>Q1 18</c:v>
                </c:pt>
                <c:pt idx="64">
                  <c:v>Q2 18</c:v>
                </c:pt>
                <c:pt idx="65">
                  <c:v>Q3 18</c:v>
                </c:pt>
                <c:pt idx="66">
                  <c:v>Q4 18</c:v>
                </c:pt>
                <c:pt idx="67">
                  <c:v>Q1 19</c:v>
                </c:pt>
                <c:pt idx="68">
                  <c:v>Q2 19</c:v>
                </c:pt>
                <c:pt idx="69">
                  <c:v>Q3 19</c:v>
                </c:pt>
                <c:pt idx="70">
                  <c:v>Q4 19</c:v>
                </c:pt>
                <c:pt idx="71">
                  <c:v>Q1 20</c:v>
                </c:pt>
                <c:pt idx="72">
                  <c:v>Q2 20</c:v>
                </c:pt>
                <c:pt idx="73">
                  <c:v>Q3 20</c:v>
                </c:pt>
                <c:pt idx="74">
                  <c:v>Q4 20</c:v>
                </c:pt>
                <c:pt idx="75">
                  <c:v>Q1 21</c:v>
                </c:pt>
                <c:pt idx="76">
                  <c:v>Q2 21</c:v>
                </c:pt>
                <c:pt idx="77">
                  <c:v>Q3 21</c:v>
                </c:pt>
                <c:pt idx="78">
                  <c:v>Q4 21</c:v>
                </c:pt>
                <c:pt idx="79">
                  <c:v>Q1 22</c:v>
                </c:pt>
                <c:pt idx="80">
                  <c:v>Q2 22</c:v>
                </c:pt>
                <c:pt idx="81">
                  <c:v>Q3 22</c:v>
                </c:pt>
                <c:pt idx="82">
                  <c:v>Q4 22</c:v>
                </c:pt>
                <c:pt idx="83">
                  <c:v>Q1 23</c:v>
                </c:pt>
                <c:pt idx="84">
                  <c:v>Q2 23</c:v>
                </c:pt>
              </c:strCache>
            </c:strRef>
          </c:cat>
          <c:val>
            <c:numRef>
              <c:f>Sheet1!$C$6:$CI$6</c:f>
              <c:numCache>
                <c:formatCode>0%</c:formatCode>
                <c:ptCount val="85"/>
                <c:pt idx="0">
                  <c:v>0.16198445905558875</c:v>
                </c:pt>
                <c:pt idx="1">
                  <c:v>0.15762369929921427</c:v>
                </c:pt>
                <c:pt idx="2">
                  <c:v>0.15867697130195102</c:v>
                </c:pt>
                <c:pt idx="3">
                  <c:v>0.15930157361500324</c:v>
                </c:pt>
                <c:pt idx="4">
                  <c:v>0.15747065101387409</c:v>
                </c:pt>
                <c:pt idx="5">
                  <c:v>0.15579255541614387</c:v>
                </c:pt>
                <c:pt idx="6">
                  <c:v>0.16241971148783826</c:v>
                </c:pt>
                <c:pt idx="7">
                  <c:v>0.16694701429772918</c:v>
                </c:pt>
                <c:pt idx="8">
                  <c:v>0.16341260774742963</c:v>
                </c:pt>
                <c:pt idx="9">
                  <c:v>0.1579053475127262</c:v>
                </c:pt>
                <c:pt idx="10">
                  <c:v>0.15948930996048233</c:v>
                </c:pt>
                <c:pt idx="11">
                  <c:v>0.16017490073880483</c:v>
                </c:pt>
                <c:pt idx="12">
                  <c:v>0.16233894945490585</c:v>
                </c:pt>
                <c:pt idx="13">
                  <c:v>0.15491463297000096</c:v>
                </c:pt>
                <c:pt idx="14">
                  <c:v>0.14955799236751849</c:v>
                </c:pt>
                <c:pt idx="15">
                  <c:v>0.15218748499255627</c:v>
                </c:pt>
                <c:pt idx="16">
                  <c:v>0.15021337126600284</c:v>
                </c:pt>
                <c:pt idx="17">
                  <c:v>0.14909680407596107</c:v>
                </c:pt>
                <c:pt idx="18">
                  <c:v>0.14966080575937976</c:v>
                </c:pt>
                <c:pt idx="19">
                  <c:v>0.15030197657393851</c:v>
                </c:pt>
                <c:pt idx="20">
                  <c:v>0.15340446694999546</c:v>
                </c:pt>
                <c:pt idx="21">
                  <c:v>0.15477565526432696</c:v>
                </c:pt>
                <c:pt idx="22">
                  <c:v>0.16165329268839379</c:v>
                </c:pt>
                <c:pt idx="23">
                  <c:v>0.16034630473012582</c:v>
                </c:pt>
                <c:pt idx="24">
                  <c:v>0.15673189647398322</c:v>
                </c:pt>
                <c:pt idx="25">
                  <c:v>0.15660360278808727</c:v>
                </c:pt>
                <c:pt idx="26">
                  <c:v>0.16638702460850113</c:v>
                </c:pt>
                <c:pt idx="27">
                  <c:v>0.16218057921635434</c:v>
                </c:pt>
                <c:pt idx="28">
                  <c:v>0.16573823021937392</c:v>
                </c:pt>
                <c:pt idx="29">
                  <c:v>0.16718173661648889</c:v>
                </c:pt>
                <c:pt idx="30">
                  <c:v>0.16873033593829292</c:v>
                </c:pt>
                <c:pt idx="31">
                  <c:v>0.16494365760363902</c:v>
                </c:pt>
                <c:pt idx="32">
                  <c:v>0.16338755486702813</c:v>
                </c:pt>
                <c:pt idx="33">
                  <c:v>0.16286779941980933</c:v>
                </c:pt>
                <c:pt idx="34">
                  <c:v>0.16276494780132866</c:v>
                </c:pt>
                <c:pt idx="35">
                  <c:v>0.16245141366274429</c:v>
                </c:pt>
                <c:pt idx="36">
                  <c:v>0.16272703342984998</c:v>
                </c:pt>
                <c:pt idx="37">
                  <c:v>0.1615315267539906</c:v>
                </c:pt>
                <c:pt idx="38">
                  <c:v>0.15860899067005935</c:v>
                </c:pt>
                <c:pt idx="39">
                  <c:v>0.16289058305594331</c:v>
                </c:pt>
                <c:pt idx="40">
                  <c:v>0.16277706734867861</c:v>
                </c:pt>
                <c:pt idx="41">
                  <c:v>0.15398464389727298</c:v>
                </c:pt>
                <c:pt idx="42">
                  <c:v>0.1583729529846804</c:v>
                </c:pt>
                <c:pt idx="43">
                  <c:v>0.16321571941686033</c:v>
                </c:pt>
                <c:pt idx="44">
                  <c:v>0.16038667428927814</c:v>
                </c:pt>
                <c:pt idx="45">
                  <c:v>0.15846075433231396</c:v>
                </c:pt>
                <c:pt idx="46">
                  <c:v>0.16444963444354183</c:v>
                </c:pt>
                <c:pt idx="47">
                  <c:v>0.16362517941357391</c:v>
                </c:pt>
                <c:pt idx="48">
                  <c:v>0.16014017979582509</c:v>
                </c:pt>
                <c:pt idx="49">
                  <c:v>0.15906036928283482</c:v>
                </c:pt>
                <c:pt idx="50">
                  <c:v>0.15827160493827161</c:v>
                </c:pt>
                <c:pt idx="51">
                  <c:v>0.15836811767044323</c:v>
                </c:pt>
                <c:pt idx="52">
                  <c:v>0.15964252576060947</c:v>
                </c:pt>
                <c:pt idx="53">
                  <c:v>0.15558549023381121</c:v>
                </c:pt>
                <c:pt idx="54">
                  <c:v>0.15436660268714011</c:v>
                </c:pt>
                <c:pt idx="55">
                  <c:v>0.15695045695045695</c:v>
                </c:pt>
                <c:pt idx="56">
                  <c:v>0.15543212201092071</c:v>
                </c:pt>
                <c:pt idx="57">
                  <c:v>0.15316901408450703</c:v>
                </c:pt>
                <c:pt idx="58">
                  <c:v>0.15185013876040704</c:v>
                </c:pt>
                <c:pt idx="59">
                  <c:v>0.14723471327244914</c:v>
                </c:pt>
                <c:pt idx="60">
                  <c:v>0.14948122302818845</c:v>
                </c:pt>
                <c:pt idx="61">
                  <c:v>0.1474457853189366</c:v>
                </c:pt>
                <c:pt idx="62">
                  <c:v>0.14896675651392632</c:v>
                </c:pt>
                <c:pt idx="63">
                  <c:v>0.15266865348144135</c:v>
                </c:pt>
                <c:pt idx="64">
                  <c:v>0.14668622482997734</c:v>
                </c:pt>
                <c:pt idx="65">
                  <c:v>0.14024417118427432</c:v>
                </c:pt>
                <c:pt idx="66">
                  <c:v>0.14030309685921369</c:v>
                </c:pt>
                <c:pt idx="67">
                  <c:v>0.14084323195405302</c:v>
                </c:pt>
                <c:pt idx="68">
                  <c:v>0.13835902795923702</c:v>
                </c:pt>
                <c:pt idx="69">
                  <c:v>0.13712662477403806</c:v>
                </c:pt>
                <c:pt idx="70">
                  <c:v>0.14045730284647689</c:v>
                </c:pt>
                <c:pt idx="71">
                  <c:v>0.1411895023858214</c:v>
                </c:pt>
                <c:pt idx="72">
                  <c:v>0.14414667227912634</c:v>
                </c:pt>
                <c:pt idx="73">
                  <c:v>0.13880000000000001</c:v>
                </c:pt>
                <c:pt idx="74">
                  <c:v>0.14309557273366127</c:v>
                </c:pt>
                <c:pt idx="75">
                  <c:v>0.12597507397112884</c:v>
                </c:pt>
                <c:pt idx="76">
                  <c:v>0.13051251489868892</c:v>
                </c:pt>
                <c:pt idx="77">
                  <c:v>0.13637099384914211</c:v>
                </c:pt>
                <c:pt idx="78">
                  <c:v>0.13028731045490821</c:v>
                </c:pt>
                <c:pt idx="79">
                  <c:v>0.12985872775161622</c:v>
                </c:pt>
                <c:pt idx="80">
                  <c:v>0.13348469427699053</c:v>
                </c:pt>
                <c:pt idx="81">
                  <c:v>0.13122969110911015</c:v>
                </c:pt>
                <c:pt idx="82">
                  <c:v>0.12887939405709847</c:v>
                </c:pt>
                <c:pt idx="83">
                  <c:v>0.12774114399631958</c:v>
                </c:pt>
                <c:pt idx="84">
                  <c:v>0.12690124858115776</c:v>
                </c:pt>
              </c:numCache>
            </c:numRef>
          </c:val>
          <c:smooth val="0"/>
          <c:extLst>
            <c:ext xmlns:c16="http://schemas.microsoft.com/office/drawing/2014/chart" uri="{C3380CC4-5D6E-409C-BE32-E72D297353CC}">
              <c16:uniqueId val="{00000000-FAFD-4B6D-9932-82CB8CD2405B}"/>
            </c:ext>
          </c:extLst>
        </c:ser>
        <c:dLbls>
          <c:showLegendKey val="0"/>
          <c:showVal val="0"/>
          <c:showCatName val="0"/>
          <c:showSerName val="0"/>
          <c:showPercent val="0"/>
          <c:showBubbleSize val="0"/>
        </c:dLbls>
        <c:marker val="1"/>
        <c:smooth val="0"/>
        <c:axId val="1043887616"/>
        <c:axId val="1017603040"/>
      </c:lineChart>
      <c:catAx>
        <c:axId val="843757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43759064"/>
        <c:crosses val="autoZero"/>
        <c:auto val="1"/>
        <c:lblAlgn val="ctr"/>
        <c:lblOffset val="100"/>
        <c:tickLblSkip val="4"/>
        <c:tickMarkSkip val="4"/>
        <c:noMultiLvlLbl val="0"/>
      </c:catAx>
      <c:valAx>
        <c:axId val="843759064"/>
        <c:scaling>
          <c:orientation val="minMax"/>
          <c:max val="400"/>
          <c:min val="2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Number</a:t>
                </a:r>
                <a:r>
                  <a:rPr lang="en-IE" baseline="0"/>
                  <a:t> of persons (thousands)</a:t>
                </a:r>
                <a:endParaRPr lang="en-IE"/>
              </a:p>
            </c:rich>
          </c:tx>
          <c:layout>
            <c:manualLayout>
              <c:xMode val="edge"/>
              <c:yMode val="edge"/>
              <c:x val="7.2499369282043801E-4"/>
              <c:y val="0.1999182004089979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43757264"/>
        <c:crosses val="autoZero"/>
        <c:crossBetween val="between"/>
      </c:valAx>
      <c:valAx>
        <c:axId val="101760304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887616"/>
        <c:crosses val="max"/>
        <c:crossBetween val="between"/>
      </c:valAx>
      <c:catAx>
        <c:axId val="1043887616"/>
        <c:scaling>
          <c:orientation val="minMax"/>
        </c:scaling>
        <c:delete val="1"/>
        <c:axPos val="b"/>
        <c:numFmt formatCode="General" sourceLinked="1"/>
        <c:majorTickMark val="out"/>
        <c:minorTickMark val="none"/>
        <c:tickLblPos val="nextTo"/>
        <c:crossAx val="1017603040"/>
        <c:crosses val="autoZero"/>
        <c:auto val="1"/>
        <c:lblAlgn val="ctr"/>
        <c:lblOffset val="100"/>
        <c:noMultiLvlLbl val="0"/>
      </c:catAx>
      <c:spPr>
        <a:noFill/>
        <a:ln>
          <a:solidFill>
            <a:schemeClr val="tx1"/>
          </a:solidFill>
        </a:ln>
        <a:effectLst/>
      </c:spPr>
    </c:plotArea>
    <c:legend>
      <c:legendPos val="b"/>
      <c:layout>
        <c:manualLayout>
          <c:xMode val="edge"/>
          <c:yMode val="edge"/>
          <c:x val="6.2980218209963842E-2"/>
          <c:y val="0.88197929246574236"/>
          <c:w val="0.89999991147818159"/>
          <c:h val="6.407902999855079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566844256408253E-2"/>
          <c:y val="2.489479915554034E-2"/>
          <c:w val="0.89988546117725621"/>
          <c:h val="0.65096321179961192"/>
        </c:manualLayout>
      </c:layout>
      <c:lineChart>
        <c:grouping val="standard"/>
        <c:varyColors val="0"/>
        <c:ser>
          <c:idx val="0"/>
          <c:order val="0"/>
          <c:tx>
            <c:strRef>
              <c:f>Sheet2!$A$9</c:f>
              <c:strCache>
                <c:ptCount val="1"/>
                <c:pt idx="0">
                  <c:v>Employee/Employee</c:v>
                </c:pt>
              </c:strCache>
            </c:strRef>
          </c:tx>
          <c:spPr>
            <a:ln w="28575" cap="rnd">
              <a:solidFill>
                <a:schemeClr val="accent1"/>
              </a:solidFill>
              <a:round/>
            </a:ln>
            <a:effectLst/>
          </c:spPr>
          <c:marker>
            <c:symbol val="none"/>
          </c:marker>
          <c:cat>
            <c:strRef>
              <c:f>Sheet2!$B$7:$CH$8</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Sheet2!$B$9:$CH$9</c:f>
              <c:numCache>
                <c:formatCode>0%</c:formatCode>
                <c:ptCount val="85"/>
                <c:pt idx="0">
                  <c:v>0.27215189873417717</c:v>
                </c:pt>
                <c:pt idx="1">
                  <c:v>0.28239202657807311</c:v>
                </c:pt>
                <c:pt idx="2">
                  <c:v>0.29276315789473689</c:v>
                </c:pt>
                <c:pt idx="3">
                  <c:v>0.28965517241379313</c:v>
                </c:pt>
                <c:pt idx="4">
                  <c:v>0.27960526315789469</c:v>
                </c:pt>
                <c:pt idx="5">
                  <c:v>0.28716216216216217</c:v>
                </c:pt>
                <c:pt idx="6">
                  <c:v>0.27102803738317754</c:v>
                </c:pt>
                <c:pt idx="7">
                  <c:v>0.26543209876543211</c:v>
                </c:pt>
                <c:pt idx="8">
                  <c:v>0.26857142857142852</c:v>
                </c:pt>
                <c:pt idx="9">
                  <c:v>0.26495726495726496</c:v>
                </c:pt>
                <c:pt idx="10">
                  <c:v>0.25364431486880468</c:v>
                </c:pt>
                <c:pt idx="11">
                  <c:v>0.27405247813411082</c:v>
                </c:pt>
                <c:pt idx="12">
                  <c:v>0.29274611398963729</c:v>
                </c:pt>
                <c:pt idx="13">
                  <c:v>0.29611650485436897</c:v>
                </c:pt>
                <c:pt idx="14">
                  <c:v>0.27934272300469482</c:v>
                </c:pt>
                <c:pt idx="15">
                  <c:v>0.28813559322033899</c:v>
                </c:pt>
                <c:pt idx="16">
                  <c:v>0.26851851851851855</c:v>
                </c:pt>
                <c:pt idx="17">
                  <c:v>0.27045454545454545</c:v>
                </c:pt>
                <c:pt idx="18">
                  <c:v>0.27126436781609192</c:v>
                </c:pt>
                <c:pt idx="19">
                  <c:v>0.29494949494949496</c:v>
                </c:pt>
                <c:pt idx="20">
                  <c:v>0.28252788104089221</c:v>
                </c:pt>
                <c:pt idx="21">
                  <c:v>0.28491620111731841</c:v>
                </c:pt>
                <c:pt idx="22">
                  <c:v>0.27640845070422537</c:v>
                </c:pt>
                <c:pt idx="23">
                  <c:v>0.27695167286245354</c:v>
                </c:pt>
                <c:pt idx="24">
                  <c:v>0.29411764705882354</c:v>
                </c:pt>
                <c:pt idx="25">
                  <c:v>0.28626692456479691</c:v>
                </c:pt>
                <c:pt idx="26">
                  <c:v>0.23728813559322032</c:v>
                </c:pt>
                <c:pt idx="27">
                  <c:v>0.25541125541125542</c:v>
                </c:pt>
                <c:pt idx="28">
                  <c:v>0.2831858407079646</c:v>
                </c:pt>
                <c:pt idx="29">
                  <c:v>0.29816513761467889</c:v>
                </c:pt>
                <c:pt idx="30">
                  <c:v>0.30676328502415456</c:v>
                </c:pt>
                <c:pt idx="31">
                  <c:v>0.31007751937984496</c:v>
                </c:pt>
                <c:pt idx="32">
                  <c:v>0.33333333333333331</c:v>
                </c:pt>
                <c:pt idx="33">
                  <c:v>0.31117021276595747</c:v>
                </c:pt>
                <c:pt idx="34">
                  <c:v>0.31534090909090906</c:v>
                </c:pt>
                <c:pt idx="35">
                  <c:v>0.37950138504155123</c:v>
                </c:pt>
                <c:pt idx="36">
                  <c:v>0.36</c:v>
                </c:pt>
                <c:pt idx="37">
                  <c:v>0.34383202099737531</c:v>
                </c:pt>
                <c:pt idx="38">
                  <c:v>0.30666666666666664</c:v>
                </c:pt>
                <c:pt idx="39">
                  <c:v>0.35543766578249336</c:v>
                </c:pt>
                <c:pt idx="40">
                  <c:v>0.30904522613065333</c:v>
                </c:pt>
                <c:pt idx="41">
                  <c:v>0.30933333333333335</c:v>
                </c:pt>
                <c:pt idx="42">
                  <c:v>0.28717948717948716</c:v>
                </c:pt>
                <c:pt idx="43">
                  <c:v>0.30925507900677202</c:v>
                </c:pt>
                <c:pt idx="44">
                  <c:v>0.3235294117647059</c:v>
                </c:pt>
                <c:pt idx="45">
                  <c:v>0.3034188034188034</c:v>
                </c:pt>
                <c:pt idx="46">
                  <c:v>0.31288343558282211</c:v>
                </c:pt>
                <c:pt idx="47">
                  <c:v>0.30769230769230765</c:v>
                </c:pt>
                <c:pt idx="48">
                  <c:v>0.33193277310924363</c:v>
                </c:pt>
                <c:pt idx="49">
                  <c:v>0.33860045146726864</c:v>
                </c:pt>
                <c:pt idx="50">
                  <c:v>0.31615925058548006</c:v>
                </c:pt>
                <c:pt idx="51">
                  <c:v>0.32281553398058249</c:v>
                </c:pt>
                <c:pt idx="52">
                  <c:v>0.30508474576271188</c:v>
                </c:pt>
                <c:pt idx="53">
                  <c:v>0.3287981859410431</c:v>
                </c:pt>
                <c:pt idx="54">
                  <c:v>0.29468599033816423</c:v>
                </c:pt>
                <c:pt idx="55">
                  <c:v>0.26279069767441859</c:v>
                </c:pt>
                <c:pt idx="56">
                  <c:v>0.28752642706131076</c:v>
                </c:pt>
                <c:pt idx="57">
                  <c:v>0.27839643652561241</c:v>
                </c:pt>
                <c:pt idx="58">
                  <c:v>0.25181598062953997</c:v>
                </c:pt>
                <c:pt idx="59">
                  <c:v>0.27649769585253453</c:v>
                </c:pt>
                <c:pt idx="60">
                  <c:v>0.28837209302325584</c:v>
                </c:pt>
                <c:pt idx="61">
                  <c:v>0.37474541751527496</c:v>
                </c:pt>
                <c:pt idx="62">
                  <c:v>0.40497737556561086</c:v>
                </c:pt>
                <c:pt idx="63">
                  <c:v>0.34297520661157022</c:v>
                </c:pt>
                <c:pt idx="64">
                  <c:v>0.39856801909307876</c:v>
                </c:pt>
                <c:pt idx="65">
                  <c:v>0.384020618556701</c:v>
                </c:pt>
                <c:pt idx="66">
                  <c:v>0.36744186046511623</c:v>
                </c:pt>
                <c:pt idx="67">
                  <c:v>0.38675213675213677</c:v>
                </c:pt>
                <c:pt idx="68">
                  <c:v>0.38075313807531375</c:v>
                </c:pt>
                <c:pt idx="69">
                  <c:v>0.32993890020366601</c:v>
                </c:pt>
                <c:pt idx="70">
                  <c:v>0.35727109515260319</c:v>
                </c:pt>
                <c:pt idx="71">
                  <c:v>0.27743271221532095</c:v>
                </c:pt>
                <c:pt idx="72">
                  <c:v>0.2992700729927007</c:v>
                </c:pt>
                <c:pt idx="73">
                  <c:v>0.27480916030534353</c:v>
                </c:pt>
                <c:pt idx="74">
                  <c:v>0.33057851239669428</c:v>
                </c:pt>
                <c:pt idx="75">
                  <c:v>0.43227665706051877</c:v>
                </c:pt>
                <c:pt idx="76">
                  <c:v>0.41131498470948008</c:v>
                </c:pt>
                <c:pt idx="77">
                  <c:v>0.39150943396226412</c:v>
                </c:pt>
                <c:pt idx="78">
                  <c:v>0.39886363636363636</c:v>
                </c:pt>
                <c:pt idx="79">
                  <c:v>0.38790406673618355</c:v>
                </c:pt>
                <c:pt idx="80">
                  <c:v>0.38051044083526675</c:v>
                </c:pt>
                <c:pt idx="81">
                  <c:v>0.40540540540540537</c:v>
                </c:pt>
                <c:pt idx="82">
                  <c:v>0.4</c:v>
                </c:pt>
                <c:pt idx="83">
                  <c:v>0.37266355140186919</c:v>
                </c:pt>
                <c:pt idx="84">
                  <c:v>0.40109289617486338</c:v>
                </c:pt>
              </c:numCache>
            </c:numRef>
          </c:val>
          <c:smooth val="1"/>
          <c:extLst>
            <c:ext xmlns:c16="http://schemas.microsoft.com/office/drawing/2014/chart" uri="{C3380CC4-5D6E-409C-BE32-E72D297353CC}">
              <c16:uniqueId val="{00000000-B9F5-4C21-AF1F-FDE79AF4C45A}"/>
            </c:ext>
          </c:extLst>
        </c:ser>
        <c:ser>
          <c:idx val="1"/>
          <c:order val="1"/>
          <c:tx>
            <c:strRef>
              <c:f>Sheet2!$A$10</c:f>
              <c:strCache>
                <c:ptCount val="1"/>
                <c:pt idx="0">
                  <c:v>Employee/Self-Employee</c:v>
                </c:pt>
              </c:strCache>
            </c:strRef>
          </c:tx>
          <c:spPr>
            <a:ln w="28575" cap="rnd">
              <a:solidFill>
                <a:schemeClr val="accent2"/>
              </a:solidFill>
              <a:round/>
            </a:ln>
            <a:effectLst/>
          </c:spPr>
          <c:marker>
            <c:symbol val="none"/>
          </c:marker>
          <c:cat>
            <c:strRef>
              <c:f>Sheet2!$B$7:$CH$8</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Sheet2!$B$10:$CH$10</c:f>
              <c:numCache>
                <c:formatCode>0%</c:formatCode>
                <c:ptCount val="85"/>
                <c:pt idx="0">
                  <c:v>0.37658227848101267</c:v>
                </c:pt>
                <c:pt idx="1">
                  <c:v>0.37873754152823924</c:v>
                </c:pt>
                <c:pt idx="2">
                  <c:v>0.36842105263157893</c:v>
                </c:pt>
                <c:pt idx="3">
                  <c:v>0.39655172413793105</c:v>
                </c:pt>
                <c:pt idx="4">
                  <c:v>0.38815789473684209</c:v>
                </c:pt>
                <c:pt idx="5">
                  <c:v>0.38513513513513514</c:v>
                </c:pt>
                <c:pt idx="6">
                  <c:v>0.38629283489096572</c:v>
                </c:pt>
                <c:pt idx="7">
                  <c:v>0.3981481481481482</c:v>
                </c:pt>
                <c:pt idx="8">
                  <c:v>0.39428571428571424</c:v>
                </c:pt>
                <c:pt idx="9">
                  <c:v>0.38461538461538458</c:v>
                </c:pt>
                <c:pt idx="10">
                  <c:v>0.40524781341107874</c:v>
                </c:pt>
                <c:pt idx="11">
                  <c:v>0.40524781341107874</c:v>
                </c:pt>
                <c:pt idx="12">
                  <c:v>0.39378238341968907</c:v>
                </c:pt>
                <c:pt idx="13">
                  <c:v>0.39320388349514568</c:v>
                </c:pt>
                <c:pt idx="14">
                  <c:v>0.4061032863849765</c:v>
                </c:pt>
                <c:pt idx="15">
                  <c:v>0.39709443099273606</c:v>
                </c:pt>
                <c:pt idx="16">
                  <c:v>0.41203703703703709</c:v>
                </c:pt>
                <c:pt idx="17">
                  <c:v>0.4</c:v>
                </c:pt>
                <c:pt idx="18">
                  <c:v>0.40459770114942523</c:v>
                </c:pt>
                <c:pt idx="19">
                  <c:v>0.38989898989898991</c:v>
                </c:pt>
                <c:pt idx="20">
                  <c:v>0.4089219330855019</c:v>
                </c:pt>
                <c:pt idx="21">
                  <c:v>0.38547486033519551</c:v>
                </c:pt>
                <c:pt idx="22">
                  <c:v>0.35915492957746475</c:v>
                </c:pt>
                <c:pt idx="23">
                  <c:v>0.35130111524163565</c:v>
                </c:pt>
                <c:pt idx="24">
                  <c:v>0.35294117647058826</c:v>
                </c:pt>
                <c:pt idx="25">
                  <c:v>0.37137330754352027</c:v>
                </c:pt>
                <c:pt idx="26">
                  <c:v>0.3879472693032015</c:v>
                </c:pt>
                <c:pt idx="27">
                  <c:v>0.38744588744588737</c:v>
                </c:pt>
                <c:pt idx="28">
                  <c:v>0.35176991150442477</c:v>
                </c:pt>
                <c:pt idx="29">
                  <c:v>0.33256880733944955</c:v>
                </c:pt>
                <c:pt idx="30">
                  <c:v>0.30676328502415456</c:v>
                </c:pt>
                <c:pt idx="31">
                  <c:v>0.31007751937984496</c:v>
                </c:pt>
                <c:pt idx="32">
                  <c:v>0.32558139534883718</c:v>
                </c:pt>
                <c:pt idx="33">
                  <c:v>0.33776595744680854</c:v>
                </c:pt>
                <c:pt idx="34">
                  <c:v>0.32954545454545453</c:v>
                </c:pt>
                <c:pt idx="35">
                  <c:v>0.31578947368421051</c:v>
                </c:pt>
                <c:pt idx="36">
                  <c:v>0.34500000000000003</c:v>
                </c:pt>
                <c:pt idx="37">
                  <c:v>0.33858267716535434</c:v>
                </c:pt>
                <c:pt idx="38">
                  <c:v>0.35733333333333334</c:v>
                </c:pt>
                <c:pt idx="39">
                  <c:v>0.32095490716180369</c:v>
                </c:pt>
                <c:pt idx="40">
                  <c:v>0.32663316582914576</c:v>
                </c:pt>
                <c:pt idx="41">
                  <c:v>0.33599999999999997</c:v>
                </c:pt>
                <c:pt idx="42">
                  <c:v>0.35641025641025642</c:v>
                </c:pt>
                <c:pt idx="43">
                  <c:v>0.36343115124153502</c:v>
                </c:pt>
                <c:pt idx="44">
                  <c:v>0.35294117647058826</c:v>
                </c:pt>
                <c:pt idx="45">
                  <c:v>0.36324786324786323</c:v>
                </c:pt>
                <c:pt idx="46">
                  <c:v>0.36809815950920244</c:v>
                </c:pt>
                <c:pt idx="47">
                  <c:v>0.38253638253638245</c:v>
                </c:pt>
                <c:pt idx="48">
                  <c:v>0.37605042016806711</c:v>
                </c:pt>
                <c:pt idx="49">
                  <c:v>0.34537246049661402</c:v>
                </c:pt>
                <c:pt idx="50">
                  <c:v>0.37002341920374704</c:v>
                </c:pt>
                <c:pt idx="51">
                  <c:v>0.37135922330097088</c:v>
                </c:pt>
                <c:pt idx="52">
                  <c:v>0.37923728813559321</c:v>
                </c:pt>
                <c:pt idx="53">
                  <c:v>0.35827664399092973</c:v>
                </c:pt>
                <c:pt idx="54">
                  <c:v>0.35024154589371981</c:v>
                </c:pt>
                <c:pt idx="55">
                  <c:v>0.38604651162790699</c:v>
                </c:pt>
                <c:pt idx="56">
                  <c:v>0.39112050739957716</c:v>
                </c:pt>
                <c:pt idx="57">
                  <c:v>0.39643652561247211</c:v>
                </c:pt>
                <c:pt idx="58">
                  <c:v>0.41646489104116224</c:v>
                </c:pt>
                <c:pt idx="59">
                  <c:v>0.39631336405529949</c:v>
                </c:pt>
                <c:pt idx="60">
                  <c:v>0.39767441860465119</c:v>
                </c:pt>
                <c:pt idx="61">
                  <c:v>0.3462321792260693</c:v>
                </c:pt>
                <c:pt idx="62">
                  <c:v>0.42760180995475117</c:v>
                </c:pt>
                <c:pt idx="63">
                  <c:v>0.40909090909090906</c:v>
                </c:pt>
                <c:pt idx="64">
                  <c:v>0.40811455847255373</c:v>
                </c:pt>
                <c:pt idx="65">
                  <c:v>0.43298969072164945</c:v>
                </c:pt>
                <c:pt idx="66">
                  <c:v>0.36744186046511623</c:v>
                </c:pt>
                <c:pt idx="67">
                  <c:v>0.38034188034188032</c:v>
                </c:pt>
                <c:pt idx="68">
                  <c:v>0.37656903765690375</c:v>
                </c:pt>
                <c:pt idx="69">
                  <c:v>0.38492871690427699</c:v>
                </c:pt>
                <c:pt idx="70">
                  <c:v>0.37881508078994613</c:v>
                </c:pt>
                <c:pt idx="71">
                  <c:v>0.453416149068323</c:v>
                </c:pt>
                <c:pt idx="72">
                  <c:v>0.52554744525547448</c:v>
                </c:pt>
                <c:pt idx="73">
                  <c:v>0.54961832061068705</c:v>
                </c:pt>
                <c:pt idx="74">
                  <c:v>0.38016528925619836</c:v>
                </c:pt>
                <c:pt idx="75">
                  <c:v>0.35158501440922191</c:v>
                </c:pt>
                <c:pt idx="76">
                  <c:v>0.36085626911314983</c:v>
                </c:pt>
                <c:pt idx="77">
                  <c:v>0.33726415094339618</c:v>
                </c:pt>
                <c:pt idx="78">
                  <c:v>0.36022727272727273</c:v>
                </c:pt>
                <c:pt idx="79">
                  <c:v>0.35036496350364965</c:v>
                </c:pt>
                <c:pt idx="80">
                  <c:v>0.36542923433874708</c:v>
                </c:pt>
                <c:pt idx="81">
                  <c:v>0.34547591069330197</c:v>
                </c:pt>
                <c:pt idx="82">
                  <c:v>0.32392638036809812</c:v>
                </c:pt>
                <c:pt idx="83">
                  <c:v>0.34929906542056077</c:v>
                </c:pt>
                <c:pt idx="84">
                  <c:v>0.35519125683060104</c:v>
                </c:pt>
              </c:numCache>
            </c:numRef>
          </c:val>
          <c:smooth val="1"/>
          <c:extLst>
            <c:ext xmlns:c16="http://schemas.microsoft.com/office/drawing/2014/chart" uri="{C3380CC4-5D6E-409C-BE32-E72D297353CC}">
              <c16:uniqueId val="{00000001-B9F5-4C21-AF1F-FDE79AF4C45A}"/>
            </c:ext>
          </c:extLst>
        </c:ser>
        <c:ser>
          <c:idx val="2"/>
          <c:order val="2"/>
          <c:tx>
            <c:strRef>
              <c:f>Sheet2!$A$11</c:f>
              <c:strCache>
                <c:ptCount val="1"/>
                <c:pt idx="0">
                  <c:v>Self-Employee/Employee</c:v>
                </c:pt>
              </c:strCache>
            </c:strRef>
          </c:tx>
          <c:spPr>
            <a:ln w="28575" cap="rnd">
              <a:solidFill>
                <a:schemeClr val="accent3"/>
              </a:solidFill>
              <a:round/>
            </a:ln>
            <a:effectLst/>
          </c:spPr>
          <c:marker>
            <c:symbol val="none"/>
          </c:marker>
          <c:cat>
            <c:strRef>
              <c:f>Sheet2!$B$7:$CH$8</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Sheet2!$B$11:$CH$11</c:f>
              <c:numCache>
                <c:formatCode>0%</c:formatCode>
                <c:ptCount val="85"/>
                <c:pt idx="0">
                  <c:v>0.12658227848101264</c:v>
                </c:pt>
                <c:pt idx="1">
                  <c:v>0.11627906976744187</c:v>
                </c:pt>
                <c:pt idx="2">
                  <c:v>0.12828947368421054</c:v>
                </c:pt>
                <c:pt idx="3">
                  <c:v>0.1206896551724138</c:v>
                </c:pt>
                <c:pt idx="4">
                  <c:v>0.14144736842105263</c:v>
                </c:pt>
                <c:pt idx="5">
                  <c:v>0.14527027027027026</c:v>
                </c:pt>
                <c:pt idx="6">
                  <c:v>0.15264797507788164</c:v>
                </c:pt>
                <c:pt idx="7">
                  <c:v>0.1388888888888889</c:v>
                </c:pt>
                <c:pt idx="8">
                  <c:v>0.13142857142857139</c:v>
                </c:pt>
                <c:pt idx="9">
                  <c:v>0.13390313390313391</c:v>
                </c:pt>
                <c:pt idx="10">
                  <c:v>0.12827988338192423</c:v>
                </c:pt>
                <c:pt idx="11">
                  <c:v>0.11661807580174928</c:v>
                </c:pt>
                <c:pt idx="12">
                  <c:v>0.10621761658031087</c:v>
                </c:pt>
                <c:pt idx="13">
                  <c:v>9.2233009708737865E-2</c:v>
                </c:pt>
                <c:pt idx="14">
                  <c:v>0.10563380281690141</c:v>
                </c:pt>
                <c:pt idx="15">
                  <c:v>0.11138014527845036</c:v>
                </c:pt>
                <c:pt idx="16">
                  <c:v>0.11342592592592594</c:v>
                </c:pt>
                <c:pt idx="17">
                  <c:v>0.10454545454545454</c:v>
                </c:pt>
                <c:pt idx="18">
                  <c:v>9.1954022988505732E-2</c:v>
                </c:pt>
                <c:pt idx="19">
                  <c:v>0.11313131313131312</c:v>
                </c:pt>
                <c:pt idx="20">
                  <c:v>0.1171003717472119</c:v>
                </c:pt>
                <c:pt idx="21">
                  <c:v>0.11173184357541899</c:v>
                </c:pt>
                <c:pt idx="22">
                  <c:v>0.13380281690140844</c:v>
                </c:pt>
                <c:pt idx="23">
                  <c:v>0.13754646840148702</c:v>
                </c:pt>
                <c:pt idx="24">
                  <c:v>0.13190730837789663</c:v>
                </c:pt>
                <c:pt idx="25">
                  <c:v>0.11992263056092843</c:v>
                </c:pt>
                <c:pt idx="26">
                  <c:v>0.13747645951035781</c:v>
                </c:pt>
                <c:pt idx="27">
                  <c:v>0.13636363636363635</c:v>
                </c:pt>
                <c:pt idx="28">
                  <c:v>0.14380530973451328</c:v>
                </c:pt>
                <c:pt idx="29">
                  <c:v>0.13761467889908258</c:v>
                </c:pt>
                <c:pt idx="30">
                  <c:v>0.14734299516908211</c:v>
                </c:pt>
                <c:pt idx="31">
                  <c:v>0.14728682170542634</c:v>
                </c:pt>
                <c:pt idx="32">
                  <c:v>0.14987080103359171</c:v>
                </c:pt>
                <c:pt idx="33">
                  <c:v>0.13031914893617025</c:v>
                </c:pt>
                <c:pt idx="34">
                  <c:v>0.1505681818181818</c:v>
                </c:pt>
                <c:pt idx="35">
                  <c:v>0.1191135734072022</c:v>
                </c:pt>
                <c:pt idx="36">
                  <c:v>0.12250000000000001</c:v>
                </c:pt>
                <c:pt idx="37">
                  <c:v>0.13123359580052493</c:v>
                </c:pt>
                <c:pt idx="38">
                  <c:v>0.12533333333333332</c:v>
                </c:pt>
                <c:pt idx="39">
                  <c:v>0.13527851458885939</c:v>
                </c:pt>
                <c:pt idx="40">
                  <c:v>0.15075376884422112</c:v>
                </c:pt>
                <c:pt idx="41">
                  <c:v>0.14133333333333334</c:v>
                </c:pt>
                <c:pt idx="42">
                  <c:v>0.15384615384615385</c:v>
                </c:pt>
                <c:pt idx="43">
                  <c:v>0.14672686230248308</c:v>
                </c:pt>
                <c:pt idx="44">
                  <c:v>0.13235294117647059</c:v>
                </c:pt>
                <c:pt idx="45">
                  <c:v>0.11752136752136751</c:v>
                </c:pt>
                <c:pt idx="46">
                  <c:v>0.11451942740286299</c:v>
                </c:pt>
                <c:pt idx="47">
                  <c:v>0.10602910602910601</c:v>
                </c:pt>
                <c:pt idx="48">
                  <c:v>0.11974789915966384</c:v>
                </c:pt>
                <c:pt idx="49">
                  <c:v>0.13544018058690746</c:v>
                </c:pt>
                <c:pt idx="50">
                  <c:v>0.13817330210772832</c:v>
                </c:pt>
                <c:pt idx="51">
                  <c:v>0.12378640776699028</c:v>
                </c:pt>
                <c:pt idx="52">
                  <c:v>0.14618644067796613</c:v>
                </c:pt>
                <c:pt idx="53">
                  <c:v>0.14512471655328799</c:v>
                </c:pt>
                <c:pt idx="54">
                  <c:v>0.16183574879227053</c:v>
                </c:pt>
                <c:pt idx="55">
                  <c:v>0.12558139534883722</c:v>
                </c:pt>
                <c:pt idx="56">
                  <c:v>0.11839323467230442</c:v>
                </c:pt>
                <c:pt idx="57">
                  <c:v>0.10690423162583518</c:v>
                </c:pt>
                <c:pt idx="58">
                  <c:v>0.11864406779661019</c:v>
                </c:pt>
                <c:pt idx="59">
                  <c:v>0.11520737327188939</c:v>
                </c:pt>
                <c:pt idx="60">
                  <c:v>9.5348837209302317E-2</c:v>
                </c:pt>
                <c:pt idx="61">
                  <c:v>0.11201629327902242</c:v>
                </c:pt>
                <c:pt idx="62">
                  <c:v>0</c:v>
                </c:pt>
                <c:pt idx="63">
                  <c:v>9.9173553719008253E-2</c:v>
                </c:pt>
                <c:pt idx="64">
                  <c:v>0</c:v>
                </c:pt>
                <c:pt idx="65">
                  <c:v>0</c:v>
                </c:pt>
                <c:pt idx="66">
                  <c:v>9.7674418604651148E-2</c:v>
                </c:pt>
                <c:pt idx="67">
                  <c:v>9.8290598290598274E-2</c:v>
                </c:pt>
                <c:pt idx="68">
                  <c:v>0.10460251046025104</c:v>
                </c:pt>
                <c:pt idx="69">
                  <c:v>0.10386965376782079</c:v>
                </c:pt>
                <c:pt idx="70">
                  <c:v>8.2585278276481142E-2</c:v>
                </c:pt>
                <c:pt idx="71">
                  <c:v>0.10351966873706005</c:v>
                </c:pt>
                <c:pt idx="72">
                  <c:v>0</c:v>
                </c:pt>
                <c:pt idx="73">
                  <c:v>0</c:v>
                </c:pt>
                <c:pt idx="74">
                  <c:v>9.9173553719008281E-2</c:v>
                </c:pt>
                <c:pt idx="75">
                  <c:v>0.11383285302593661</c:v>
                </c:pt>
                <c:pt idx="76">
                  <c:v>9.9388379204892963E-2</c:v>
                </c:pt>
                <c:pt idx="77">
                  <c:v>0.12499999999999997</c:v>
                </c:pt>
                <c:pt idx="78">
                  <c:v>0.10454545454545454</c:v>
                </c:pt>
                <c:pt idx="79">
                  <c:v>0.11470281543274244</c:v>
                </c:pt>
                <c:pt idx="80">
                  <c:v>0.10672853828306263</c:v>
                </c:pt>
                <c:pt idx="81">
                  <c:v>9.4007050528789646E-2</c:v>
                </c:pt>
                <c:pt idx="82">
                  <c:v>0.10306748466257669</c:v>
                </c:pt>
                <c:pt idx="83">
                  <c:v>0.10747663551401869</c:v>
                </c:pt>
                <c:pt idx="84">
                  <c:v>9.7267759562841519E-2</c:v>
                </c:pt>
              </c:numCache>
            </c:numRef>
          </c:val>
          <c:smooth val="1"/>
          <c:extLst>
            <c:ext xmlns:c16="http://schemas.microsoft.com/office/drawing/2014/chart" uri="{C3380CC4-5D6E-409C-BE32-E72D297353CC}">
              <c16:uniqueId val="{00000002-B9F5-4C21-AF1F-FDE79AF4C45A}"/>
            </c:ext>
          </c:extLst>
        </c:ser>
        <c:ser>
          <c:idx val="3"/>
          <c:order val="3"/>
          <c:tx>
            <c:strRef>
              <c:f>Sheet2!$A$12</c:f>
              <c:strCache>
                <c:ptCount val="1"/>
                <c:pt idx="0">
                  <c:v>Self-Employee/Self-Employee</c:v>
                </c:pt>
              </c:strCache>
            </c:strRef>
          </c:tx>
          <c:spPr>
            <a:ln w="28575" cap="rnd">
              <a:solidFill>
                <a:schemeClr val="accent4"/>
              </a:solidFill>
              <a:round/>
            </a:ln>
            <a:effectLst/>
          </c:spPr>
          <c:marker>
            <c:symbol val="none"/>
          </c:marker>
          <c:cat>
            <c:strRef>
              <c:f>Sheet2!$B$7:$CH$8</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Sheet2!$B$12:$CH$12</c:f>
              <c:numCache>
                <c:formatCode>0%</c:formatCode>
                <c:ptCount val="85"/>
                <c:pt idx="0">
                  <c:v>0.22468354430379744</c:v>
                </c:pt>
                <c:pt idx="1">
                  <c:v>0.22259136212624586</c:v>
                </c:pt>
                <c:pt idx="2">
                  <c:v>0.2105263157894737</c:v>
                </c:pt>
                <c:pt idx="3">
                  <c:v>0.19310344827586207</c:v>
                </c:pt>
                <c:pt idx="4">
                  <c:v>0.19078947368421051</c:v>
                </c:pt>
                <c:pt idx="5">
                  <c:v>0.18243243243243243</c:v>
                </c:pt>
                <c:pt idx="6">
                  <c:v>0.19003115264797507</c:v>
                </c:pt>
                <c:pt idx="7">
                  <c:v>0.19753086419753088</c:v>
                </c:pt>
                <c:pt idx="8">
                  <c:v>0.20571428571428568</c:v>
                </c:pt>
                <c:pt idx="9">
                  <c:v>0.2165242165242165</c:v>
                </c:pt>
                <c:pt idx="10">
                  <c:v>0.21282798833819244</c:v>
                </c:pt>
                <c:pt idx="11">
                  <c:v>0.20408163265306123</c:v>
                </c:pt>
                <c:pt idx="12">
                  <c:v>0.20725388601036268</c:v>
                </c:pt>
                <c:pt idx="13">
                  <c:v>0.21844660194174759</c:v>
                </c:pt>
                <c:pt idx="14">
                  <c:v>0.20892018779342722</c:v>
                </c:pt>
                <c:pt idx="15">
                  <c:v>0.20338983050847459</c:v>
                </c:pt>
                <c:pt idx="16">
                  <c:v>0.20601851851851855</c:v>
                </c:pt>
                <c:pt idx="17">
                  <c:v>0.22500000000000001</c:v>
                </c:pt>
                <c:pt idx="18">
                  <c:v>0.23218390804597697</c:v>
                </c:pt>
                <c:pt idx="19">
                  <c:v>0.20202020202020202</c:v>
                </c:pt>
                <c:pt idx="20">
                  <c:v>0.19144981412639409</c:v>
                </c:pt>
                <c:pt idx="21">
                  <c:v>0.217877094972067</c:v>
                </c:pt>
                <c:pt idx="22">
                  <c:v>0.23063380281690141</c:v>
                </c:pt>
                <c:pt idx="23">
                  <c:v>0.2342007434944238</c:v>
                </c:pt>
                <c:pt idx="24">
                  <c:v>0.22103386809269165</c:v>
                </c:pt>
                <c:pt idx="25">
                  <c:v>0.22243713733075435</c:v>
                </c:pt>
                <c:pt idx="26">
                  <c:v>0.23728813559322032</c:v>
                </c:pt>
                <c:pt idx="27">
                  <c:v>0.22077922077922074</c:v>
                </c:pt>
                <c:pt idx="28">
                  <c:v>0.22123893805309733</c:v>
                </c:pt>
                <c:pt idx="29">
                  <c:v>0.23165137614678896</c:v>
                </c:pt>
                <c:pt idx="30">
                  <c:v>0.2391304347826087</c:v>
                </c:pt>
                <c:pt idx="31">
                  <c:v>0.23255813953488372</c:v>
                </c:pt>
                <c:pt idx="32">
                  <c:v>0.19121447028423771</c:v>
                </c:pt>
                <c:pt idx="33">
                  <c:v>0.22074468085106388</c:v>
                </c:pt>
                <c:pt idx="34">
                  <c:v>0.20454545454545453</c:v>
                </c:pt>
                <c:pt idx="35">
                  <c:v>0.18559556786703602</c:v>
                </c:pt>
                <c:pt idx="36">
                  <c:v>0.17250000000000001</c:v>
                </c:pt>
                <c:pt idx="37">
                  <c:v>0.18635170603674539</c:v>
                </c:pt>
                <c:pt idx="38">
                  <c:v>0.21066666666666667</c:v>
                </c:pt>
                <c:pt idx="39">
                  <c:v>0.18832891246684347</c:v>
                </c:pt>
                <c:pt idx="40">
                  <c:v>0.21356783919597991</c:v>
                </c:pt>
                <c:pt idx="41">
                  <c:v>0.21333333333333335</c:v>
                </c:pt>
                <c:pt idx="42">
                  <c:v>0.20256410256410257</c:v>
                </c:pt>
                <c:pt idx="43">
                  <c:v>0.18058690744920994</c:v>
                </c:pt>
                <c:pt idx="44">
                  <c:v>0.19117647058823528</c:v>
                </c:pt>
                <c:pt idx="45">
                  <c:v>0.21581196581196579</c:v>
                </c:pt>
                <c:pt idx="46">
                  <c:v>0.20449897750511248</c:v>
                </c:pt>
                <c:pt idx="47">
                  <c:v>0.20374220374220373</c:v>
                </c:pt>
                <c:pt idx="48">
                  <c:v>0.17226890756302515</c:v>
                </c:pt>
                <c:pt idx="49">
                  <c:v>0.18058690744920994</c:v>
                </c:pt>
                <c:pt idx="50">
                  <c:v>0.1756440281030445</c:v>
                </c:pt>
                <c:pt idx="51">
                  <c:v>0.18203883495145629</c:v>
                </c:pt>
                <c:pt idx="52">
                  <c:v>0.16949152542372883</c:v>
                </c:pt>
                <c:pt idx="53">
                  <c:v>0.16780045351473924</c:v>
                </c:pt>
                <c:pt idx="54">
                  <c:v>0.19323671497584541</c:v>
                </c:pt>
                <c:pt idx="55">
                  <c:v>0.2255813953488372</c:v>
                </c:pt>
                <c:pt idx="56">
                  <c:v>0.20295983086680758</c:v>
                </c:pt>
                <c:pt idx="57">
                  <c:v>0.21826280623608016</c:v>
                </c:pt>
                <c:pt idx="58">
                  <c:v>0.21307506053268768</c:v>
                </c:pt>
                <c:pt idx="59">
                  <c:v>0.21198156682027644</c:v>
                </c:pt>
                <c:pt idx="60">
                  <c:v>0.21860465116279071</c:v>
                </c:pt>
                <c:pt idx="61">
                  <c:v>0.16700610997963342</c:v>
                </c:pt>
                <c:pt idx="62">
                  <c:v>0.16742081447963802</c:v>
                </c:pt>
                <c:pt idx="63">
                  <c:v>0.14876033057851237</c:v>
                </c:pt>
                <c:pt idx="64">
                  <c:v>0.19331742243436753</c:v>
                </c:pt>
                <c:pt idx="65">
                  <c:v>0.18298969072164945</c:v>
                </c:pt>
                <c:pt idx="66">
                  <c:v>0.16744186046511625</c:v>
                </c:pt>
                <c:pt idx="67">
                  <c:v>0.13461538461538461</c:v>
                </c:pt>
                <c:pt idx="68">
                  <c:v>0.13807531380753135</c:v>
                </c:pt>
                <c:pt idx="69">
                  <c:v>0.18126272912423627</c:v>
                </c:pt>
                <c:pt idx="70">
                  <c:v>0.18132854578096946</c:v>
                </c:pt>
                <c:pt idx="71">
                  <c:v>0.16563146997929606</c:v>
                </c:pt>
                <c:pt idx="72">
                  <c:v>0.1751824817518248</c:v>
                </c:pt>
                <c:pt idx="73">
                  <c:v>0.17557251908396945</c:v>
                </c:pt>
                <c:pt idx="74">
                  <c:v>0.19008264462809918</c:v>
                </c:pt>
                <c:pt idx="75">
                  <c:v>0.10230547550432277</c:v>
                </c:pt>
                <c:pt idx="76">
                  <c:v>0.12844036697247707</c:v>
                </c:pt>
                <c:pt idx="77">
                  <c:v>0.14622641509433962</c:v>
                </c:pt>
                <c:pt idx="78">
                  <c:v>0.13636363636363635</c:v>
                </c:pt>
                <c:pt idx="79">
                  <c:v>0.14702815432742439</c:v>
                </c:pt>
                <c:pt idx="80">
                  <c:v>0.14733178654292342</c:v>
                </c:pt>
                <c:pt idx="81">
                  <c:v>0.15511163337250292</c:v>
                </c:pt>
                <c:pt idx="82">
                  <c:v>0.17300613496932515</c:v>
                </c:pt>
                <c:pt idx="83">
                  <c:v>0.17056074766355142</c:v>
                </c:pt>
                <c:pt idx="84">
                  <c:v>0.14644808743169396</c:v>
                </c:pt>
              </c:numCache>
            </c:numRef>
          </c:val>
          <c:smooth val="1"/>
          <c:extLst>
            <c:ext xmlns:c16="http://schemas.microsoft.com/office/drawing/2014/chart" uri="{C3380CC4-5D6E-409C-BE32-E72D297353CC}">
              <c16:uniqueId val="{00000003-B9F5-4C21-AF1F-FDE79AF4C45A}"/>
            </c:ext>
          </c:extLst>
        </c:ser>
        <c:dLbls>
          <c:showLegendKey val="0"/>
          <c:showVal val="0"/>
          <c:showCatName val="0"/>
          <c:showSerName val="0"/>
          <c:showPercent val="0"/>
          <c:showBubbleSize val="0"/>
        </c:dLbls>
        <c:smooth val="0"/>
        <c:axId val="708239488"/>
        <c:axId val="708240472"/>
      </c:lineChart>
      <c:catAx>
        <c:axId val="708239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240472"/>
        <c:crosses val="autoZero"/>
        <c:auto val="1"/>
        <c:lblAlgn val="ctr"/>
        <c:lblOffset val="100"/>
        <c:tickLblSkip val="4"/>
        <c:tickMarkSkip val="4"/>
        <c:noMultiLvlLbl val="0"/>
      </c:catAx>
      <c:valAx>
        <c:axId val="70824047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239488"/>
        <c:crosses val="autoZero"/>
        <c:crossBetween val="between"/>
      </c:valAx>
      <c:spPr>
        <a:noFill/>
        <a:ln>
          <a:solidFill>
            <a:schemeClr val="tx1"/>
          </a:solidFill>
        </a:ln>
        <a:effectLst/>
      </c:spPr>
    </c:plotArea>
    <c:legend>
      <c:legendPos val="b"/>
      <c:layout>
        <c:manualLayout>
          <c:xMode val="edge"/>
          <c:yMode val="edge"/>
          <c:x val="0"/>
          <c:y val="0.82534138712113037"/>
          <c:w val="0.99981620767553292"/>
          <c:h val="0.147261352604896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2391549416978614E-2"/>
          <c:y val="5.2194543297746143E-2"/>
          <c:w val="0.92575052708575367"/>
          <c:h val="0.7199652534536386"/>
        </c:manualLayout>
      </c:layout>
      <c:barChart>
        <c:barDir val="col"/>
        <c:grouping val="clustered"/>
        <c:varyColors val="0"/>
        <c:ser>
          <c:idx val="0"/>
          <c:order val="0"/>
          <c:tx>
            <c:strRef>
              <c:f>Sheet2!$B$38</c:f>
              <c:strCache>
                <c:ptCount val="1"/>
                <c:pt idx="0">
                  <c:v>Males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Sheet2!$A$39:$A$42</c:f>
              <c:strCache>
                <c:ptCount val="4"/>
                <c:pt idx="0">
                  <c:v>Employee/Employee</c:v>
                </c:pt>
                <c:pt idx="1">
                  <c:v>Employee/Self-Employee</c:v>
                </c:pt>
                <c:pt idx="2">
                  <c:v>Self-Employee/Self-Employee</c:v>
                </c:pt>
                <c:pt idx="3">
                  <c:v>Self-Employee/Employee</c:v>
                </c:pt>
              </c:strCache>
            </c:strRef>
          </c:cat>
          <c:val>
            <c:numRef>
              <c:f>Sheet2!$B$39:$B$42</c:f>
              <c:numCache>
                <c:formatCode>General</c:formatCode>
                <c:ptCount val="4"/>
                <c:pt idx="0" formatCode="#,##0.##########">
                  <c:v>14.3</c:v>
                </c:pt>
                <c:pt idx="1">
                  <c:v>22.8</c:v>
                </c:pt>
                <c:pt idx="2">
                  <c:v>11.5</c:v>
                </c:pt>
                <c:pt idx="3" formatCode="#,##0.0">
                  <c:v>5.5095238095238068</c:v>
                </c:pt>
              </c:numCache>
            </c:numRef>
          </c:val>
          <c:extLst>
            <c:ext xmlns:c16="http://schemas.microsoft.com/office/drawing/2014/chart" uri="{C3380CC4-5D6E-409C-BE32-E72D297353CC}">
              <c16:uniqueId val="{00000000-294D-41F2-BFC0-CAA2F12612F0}"/>
            </c:ext>
          </c:extLst>
        </c:ser>
        <c:ser>
          <c:idx val="1"/>
          <c:order val="1"/>
          <c:tx>
            <c:strRef>
              <c:f>Sheet2!$C$38</c:f>
              <c:strCache>
                <c:ptCount val="1"/>
                <c:pt idx="0">
                  <c:v>Females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Sheet2!$A$39:$A$42</c:f>
              <c:strCache>
                <c:ptCount val="4"/>
                <c:pt idx="0">
                  <c:v>Employee/Employee</c:v>
                </c:pt>
                <c:pt idx="1">
                  <c:v>Employee/Self-Employee</c:v>
                </c:pt>
                <c:pt idx="2">
                  <c:v>Self-Employee/Self-Employee</c:v>
                </c:pt>
                <c:pt idx="3">
                  <c:v>Self-Employee/Employee</c:v>
                </c:pt>
              </c:strCache>
            </c:strRef>
          </c:cat>
          <c:val>
            <c:numRef>
              <c:f>Sheet2!$C$39:$C$42</c:f>
              <c:numCache>
                <c:formatCode>General</c:formatCode>
                <c:ptCount val="4"/>
                <c:pt idx="0">
                  <c:v>22.4</c:v>
                </c:pt>
                <c:pt idx="1">
                  <c:v>9.6999999999999993</c:v>
                </c:pt>
                <c:pt idx="2">
                  <c:v>1.9000000000000004</c:v>
                </c:pt>
                <c:pt idx="3" formatCode="#,##0.0">
                  <c:v>3.3904761904761935</c:v>
                </c:pt>
              </c:numCache>
            </c:numRef>
          </c:val>
          <c:extLst>
            <c:ext xmlns:c16="http://schemas.microsoft.com/office/drawing/2014/chart" uri="{C3380CC4-5D6E-409C-BE32-E72D297353CC}">
              <c16:uniqueId val="{00000001-294D-41F2-BFC0-CAA2F12612F0}"/>
            </c:ext>
          </c:extLst>
        </c:ser>
        <c:ser>
          <c:idx val="2"/>
          <c:order val="2"/>
          <c:tx>
            <c:strRef>
              <c:f>Sheet2!$D$38</c:f>
              <c:strCache>
                <c:ptCount val="1"/>
                <c:pt idx="0">
                  <c:v>Total</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Sheet2!$A$39:$A$42</c:f>
              <c:strCache>
                <c:ptCount val="4"/>
                <c:pt idx="0">
                  <c:v>Employee/Employee</c:v>
                </c:pt>
                <c:pt idx="1">
                  <c:v>Employee/Self-Employee</c:v>
                </c:pt>
                <c:pt idx="2">
                  <c:v>Self-Employee/Self-Employee</c:v>
                </c:pt>
                <c:pt idx="3">
                  <c:v>Self-Employee/Employee</c:v>
                </c:pt>
              </c:strCache>
            </c:strRef>
          </c:cat>
          <c:val>
            <c:numRef>
              <c:f>Sheet2!$D$39:$D$42</c:f>
              <c:numCache>
                <c:formatCode>General</c:formatCode>
                <c:ptCount val="4"/>
                <c:pt idx="0" formatCode="#,##0.##########">
                  <c:v>36.700000000000003</c:v>
                </c:pt>
                <c:pt idx="1">
                  <c:v>32.5</c:v>
                </c:pt>
                <c:pt idx="2">
                  <c:v>13.4</c:v>
                </c:pt>
                <c:pt idx="3" formatCode="#,##0.##########">
                  <c:v>8.9</c:v>
                </c:pt>
              </c:numCache>
            </c:numRef>
          </c:val>
          <c:extLst>
            <c:ext xmlns:c16="http://schemas.microsoft.com/office/drawing/2014/chart" uri="{C3380CC4-5D6E-409C-BE32-E72D297353CC}">
              <c16:uniqueId val="{00000002-294D-41F2-BFC0-CAA2F12612F0}"/>
            </c:ext>
          </c:extLst>
        </c:ser>
        <c:dLbls>
          <c:dLblPos val="inEnd"/>
          <c:showLegendKey val="0"/>
          <c:showVal val="1"/>
          <c:showCatName val="0"/>
          <c:showSerName val="0"/>
          <c:showPercent val="0"/>
          <c:showBubbleSize val="0"/>
        </c:dLbls>
        <c:gapWidth val="182"/>
        <c:axId val="733618256"/>
        <c:axId val="733620056"/>
      </c:barChart>
      <c:catAx>
        <c:axId val="73361825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33620056"/>
        <c:crosses val="autoZero"/>
        <c:auto val="1"/>
        <c:lblAlgn val="ctr"/>
        <c:lblOffset val="100"/>
        <c:noMultiLvlLbl val="0"/>
      </c:catAx>
      <c:valAx>
        <c:axId val="733620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3618256"/>
        <c:crosses val="autoZero"/>
        <c:crossBetween val="between"/>
      </c:valAx>
      <c:spPr>
        <a:noFill/>
        <a:ln>
          <a:solidFill>
            <a:schemeClr val="tx1"/>
          </a:solidFill>
        </a:ln>
        <a:effectLst/>
      </c:spPr>
    </c:plotArea>
    <c:legend>
      <c:legendPos val="b"/>
      <c:layout>
        <c:manualLayout>
          <c:xMode val="edge"/>
          <c:yMode val="edge"/>
          <c:x val="0.3639170431564907"/>
          <c:y val="0.89620347278654222"/>
          <c:w val="0.26342274428811152"/>
          <c:h val="8.007173480539132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FTPT!$A$6</c:f>
              <c:strCache>
                <c:ptCount val="1"/>
                <c:pt idx="0">
                  <c:v>Full-time</c:v>
                </c:pt>
              </c:strCache>
            </c:strRef>
          </c:tx>
          <c:spPr>
            <a:ln w="28575" cap="rnd">
              <a:solidFill>
                <a:schemeClr val="accent1"/>
              </a:solidFill>
              <a:round/>
            </a:ln>
            <a:effectLst/>
          </c:spPr>
          <c:marker>
            <c:symbol val="none"/>
          </c:marker>
          <c:cat>
            <c:strRef>
              <c:f>FTPT!$B$2:$CJ$2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FTPT!$B$6:$CJ$6</c:f>
              <c:numCache>
                <c:formatCode>0.0</c:formatCode>
                <c:ptCount val="87"/>
                <c:pt idx="0">
                  <c:v>26.867859999999997</c:v>
                </c:pt>
                <c:pt idx="1">
                  <c:v>26.563740000000042</c:v>
                </c:pt>
                <c:pt idx="2">
                  <c:v>23.965649999999997</c:v>
                </c:pt>
                <c:pt idx="3">
                  <c:v>24.59669000000002</c:v>
                </c:pt>
                <c:pt idx="4">
                  <c:v>25.47801000000004</c:v>
                </c:pt>
                <c:pt idx="5">
                  <c:v>25.073589999999982</c:v>
                </c:pt>
                <c:pt idx="6">
                  <c:v>26.710059999999991</c:v>
                </c:pt>
                <c:pt idx="7">
                  <c:v>27.823499999999989</c:v>
                </c:pt>
                <c:pt idx="8">
                  <c:v>29.027720000000016</c:v>
                </c:pt>
                <c:pt idx="9">
                  <c:v>30.048420000000004</c:v>
                </c:pt>
                <c:pt idx="10">
                  <c:v>28.523749999999993</c:v>
                </c:pt>
                <c:pt idx="11">
                  <c:v>28.831379999999985</c:v>
                </c:pt>
                <c:pt idx="12">
                  <c:v>32.76189999999999</c:v>
                </c:pt>
                <c:pt idx="13">
                  <c:v>32.899119999999996</c:v>
                </c:pt>
                <c:pt idx="14">
                  <c:v>33.914250000000003</c:v>
                </c:pt>
                <c:pt idx="15">
                  <c:v>33.103210000000018</c:v>
                </c:pt>
                <c:pt idx="16">
                  <c:v>36.800429999999992</c:v>
                </c:pt>
                <c:pt idx="17">
                  <c:v>32.600819999999963</c:v>
                </c:pt>
                <c:pt idx="18">
                  <c:v>35.727019999999996</c:v>
                </c:pt>
                <c:pt idx="19">
                  <c:v>40.082170000000005</c:v>
                </c:pt>
                <c:pt idx="20">
                  <c:v>43.170100000000062</c:v>
                </c:pt>
                <c:pt idx="21">
                  <c:v>42.688239999999979</c:v>
                </c:pt>
                <c:pt idx="22">
                  <c:v>43.611470000000011</c:v>
                </c:pt>
                <c:pt idx="23">
                  <c:v>41.640559999999994</c:v>
                </c:pt>
                <c:pt idx="24">
                  <c:v>42.817779999999971</c:v>
                </c:pt>
                <c:pt idx="25">
                  <c:v>39.700600000000072</c:v>
                </c:pt>
                <c:pt idx="26">
                  <c:v>39.930210000000002</c:v>
                </c:pt>
                <c:pt idx="27">
                  <c:v>34.390630000000002</c:v>
                </c:pt>
                <c:pt idx="28">
                  <c:v>35.237860000000019</c:v>
                </c:pt>
                <c:pt idx="29">
                  <c:v>31.840000000000003</c:v>
                </c:pt>
                <c:pt idx="30">
                  <c:v>29.594780000000021</c:v>
                </c:pt>
                <c:pt idx="31">
                  <c:v>26.578779999999988</c:v>
                </c:pt>
                <c:pt idx="32">
                  <c:v>26.226240000000015</c:v>
                </c:pt>
                <c:pt idx="33">
                  <c:v>26.462019999999988</c:v>
                </c:pt>
                <c:pt idx="34">
                  <c:v>24.00404</c:v>
                </c:pt>
                <c:pt idx="35">
                  <c:v>23.012270000000004</c:v>
                </c:pt>
                <c:pt idx="36">
                  <c:v>27.859760000000001</c:v>
                </c:pt>
                <c:pt idx="37">
                  <c:v>28.556949999999993</c:v>
                </c:pt>
                <c:pt idx="38">
                  <c:v>28.07207</c:v>
                </c:pt>
                <c:pt idx="39">
                  <c:v>25.23227</c:v>
                </c:pt>
                <c:pt idx="40">
                  <c:v>27.626290000000015</c:v>
                </c:pt>
                <c:pt idx="41">
                  <c:v>25.655910000000013</c:v>
                </c:pt>
                <c:pt idx="42">
                  <c:v>26.017619999999994</c:v>
                </c:pt>
                <c:pt idx="43">
                  <c:v>28.492090000000012</c:v>
                </c:pt>
                <c:pt idx="44">
                  <c:v>32.187219999999996</c:v>
                </c:pt>
                <c:pt idx="45">
                  <c:v>32.363590000000016</c:v>
                </c:pt>
                <c:pt idx="46">
                  <c:v>33.608589999999971</c:v>
                </c:pt>
                <c:pt idx="47">
                  <c:v>32.742139999999978</c:v>
                </c:pt>
                <c:pt idx="48">
                  <c:v>30.828319999999977</c:v>
                </c:pt>
                <c:pt idx="49">
                  <c:v>28.949829999999984</c:v>
                </c:pt>
                <c:pt idx="50">
                  <c:v>30.126439999999995</c:v>
                </c:pt>
                <c:pt idx="51">
                  <c:v>30.38935</c:v>
                </c:pt>
                <c:pt idx="52">
                  <c:v>34.813600000000008</c:v>
                </c:pt>
                <c:pt idx="53">
                  <c:v>33.108529999999988</c:v>
                </c:pt>
                <c:pt idx="54">
                  <c:v>29.184440000000002</c:v>
                </c:pt>
                <c:pt idx="55">
                  <c:v>31.515309999999996</c:v>
                </c:pt>
                <c:pt idx="56">
                  <c:v>34.470330000000011</c:v>
                </c:pt>
                <c:pt idx="57">
                  <c:v>32.490460000000013</c:v>
                </c:pt>
                <c:pt idx="58">
                  <c:v>31.607449999999993</c:v>
                </c:pt>
                <c:pt idx="59">
                  <c:v>32.110730000000025</c:v>
                </c:pt>
                <c:pt idx="60">
                  <c:v>32.614999999999995</c:v>
                </c:pt>
                <c:pt idx="61">
                  <c:v>49.228750000000041</c:v>
                </c:pt>
                <c:pt idx="62">
                  <c:v>51.220759999999956</c:v>
                </c:pt>
                <c:pt idx="63">
                  <c:v>47.389989999999962</c:v>
                </c:pt>
                <c:pt idx="64">
                  <c:v>45.383610000000019</c:v>
                </c:pt>
                <c:pt idx="65">
                  <c:v>41.011663360976037</c:v>
                </c:pt>
                <c:pt idx="66">
                  <c:v>41.409991414333945</c:v>
                </c:pt>
                <c:pt idx="67">
                  <c:v>46.695609001784952</c:v>
                </c:pt>
                <c:pt idx="68">
                  <c:v>47.914506920077777</c:v>
                </c:pt>
                <c:pt idx="69">
                  <c:v>50.616586727196804</c:v>
                </c:pt>
                <c:pt idx="70">
                  <c:v>53.695744136687253</c:v>
                </c:pt>
                <c:pt idx="71">
                  <c:v>49.257367170398986</c:v>
                </c:pt>
                <c:pt idx="72">
                  <c:v>34.245387474427297</c:v>
                </c:pt>
                <c:pt idx="73">
                  <c:v>48.53166226542087</c:v>
                </c:pt>
                <c:pt idx="74">
                  <c:v>47.838793869188976</c:v>
                </c:pt>
                <c:pt idx="75">
                  <c:v>44.219900000000052</c:v>
                </c:pt>
                <c:pt idx="76">
                  <c:v>43.373337173514436</c:v>
                </c:pt>
                <c:pt idx="77">
                  <c:v>61.667354631015627</c:v>
                </c:pt>
                <c:pt idx="78">
                  <c:v>58.086028604233505</c:v>
                </c:pt>
                <c:pt idx="79">
                  <c:v>64.684903680126723</c:v>
                </c:pt>
                <c:pt idx="80">
                  <c:v>56.150349440937006</c:v>
                </c:pt>
                <c:pt idx="81">
                  <c:v>54.212945470836182</c:v>
                </c:pt>
                <c:pt idx="82">
                  <c:v>53.490805601255651</c:v>
                </c:pt>
                <c:pt idx="83">
                  <c:v>56.38393465557558</c:v>
                </c:pt>
                <c:pt idx="84">
                  <c:v>58.527978684091835</c:v>
                </c:pt>
              </c:numCache>
            </c:numRef>
          </c:val>
          <c:smooth val="0"/>
          <c:extLst>
            <c:ext xmlns:c16="http://schemas.microsoft.com/office/drawing/2014/chart" uri="{C3380CC4-5D6E-409C-BE32-E72D297353CC}">
              <c16:uniqueId val="{00000000-E21E-471E-A377-71E01E121545}"/>
            </c:ext>
          </c:extLst>
        </c:ser>
        <c:ser>
          <c:idx val="1"/>
          <c:order val="1"/>
          <c:tx>
            <c:strRef>
              <c:f>FTPT!$A$7</c:f>
              <c:strCache>
                <c:ptCount val="1"/>
                <c:pt idx="0">
                  <c:v>Part-time</c:v>
                </c:pt>
              </c:strCache>
            </c:strRef>
          </c:tx>
          <c:spPr>
            <a:ln w="28575" cap="rnd">
              <a:solidFill>
                <a:schemeClr val="accent2"/>
              </a:solidFill>
              <a:round/>
            </a:ln>
            <a:effectLst/>
          </c:spPr>
          <c:marker>
            <c:symbol val="none"/>
          </c:marker>
          <c:cat>
            <c:strRef>
              <c:f>FTPT!$B$2:$CJ$2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FTPT!$B$7:$CJ$7</c:f>
              <c:numCache>
                <c:formatCode>0.0</c:formatCode>
                <c:ptCount val="87"/>
                <c:pt idx="0">
                  <c:v>7.8939699999999995</c:v>
                </c:pt>
                <c:pt idx="1">
                  <c:v>7.4951799999999986</c:v>
                </c:pt>
                <c:pt idx="2">
                  <c:v>6.8770200000000044</c:v>
                </c:pt>
                <c:pt idx="3">
                  <c:v>7.2245900000000027</c:v>
                </c:pt>
                <c:pt idx="4">
                  <c:v>7.7237500000000017</c:v>
                </c:pt>
                <c:pt idx="5">
                  <c:v>7.3871600000000042</c:v>
                </c:pt>
                <c:pt idx="6">
                  <c:v>7.5719800000000008</c:v>
                </c:pt>
                <c:pt idx="7">
                  <c:v>8.3043400000000034</c:v>
                </c:pt>
                <c:pt idx="8">
                  <c:v>8.5563099999999981</c:v>
                </c:pt>
                <c:pt idx="9">
                  <c:v>8.3676699999999986</c:v>
                </c:pt>
                <c:pt idx="10">
                  <c:v>8.7597700000000014</c:v>
                </c:pt>
                <c:pt idx="11">
                  <c:v>9.4539700000000089</c:v>
                </c:pt>
                <c:pt idx="12">
                  <c:v>10.853389999999999</c:v>
                </c:pt>
                <c:pt idx="13">
                  <c:v>10.996779999999996</c:v>
                </c:pt>
                <c:pt idx="14">
                  <c:v>11.721330000000011</c:v>
                </c:pt>
                <c:pt idx="15">
                  <c:v>12.017339999999995</c:v>
                </c:pt>
                <c:pt idx="16">
                  <c:v>11.98359</c:v>
                </c:pt>
                <c:pt idx="17">
                  <c:v>12.468219999999993</c:v>
                </c:pt>
                <c:pt idx="18">
                  <c:v>11.397770000000001</c:v>
                </c:pt>
                <c:pt idx="19">
                  <c:v>12.35171000000001</c:v>
                </c:pt>
                <c:pt idx="20">
                  <c:v>13.806150000000001</c:v>
                </c:pt>
                <c:pt idx="21">
                  <c:v>14.785509999999993</c:v>
                </c:pt>
                <c:pt idx="22">
                  <c:v>16.727759999999993</c:v>
                </c:pt>
                <c:pt idx="23">
                  <c:v>16.075040000000005</c:v>
                </c:pt>
                <c:pt idx="24">
                  <c:v>17.432449999999996</c:v>
                </c:pt>
                <c:pt idx="25">
                  <c:v>15.644219999999995</c:v>
                </c:pt>
                <c:pt idx="26">
                  <c:v>15.99282</c:v>
                </c:pt>
                <c:pt idx="27">
                  <c:v>13.948049999999997</c:v>
                </c:pt>
                <c:pt idx="28">
                  <c:v>11.990910000000007</c:v>
                </c:pt>
                <c:pt idx="29">
                  <c:v>13.129760000000005</c:v>
                </c:pt>
                <c:pt idx="30">
                  <c:v>12.85797</c:v>
                </c:pt>
                <c:pt idx="31">
                  <c:v>13.597770000000001</c:v>
                </c:pt>
                <c:pt idx="32">
                  <c:v>14.801269999999995</c:v>
                </c:pt>
                <c:pt idx="33">
                  <c:v>13.345350000000005</c:v>
                </c:pt>
                <c:pt idx="34">
                  <c:v>12.590870000000001</c:v>
                </c:pt>
                <c:pt idx="35">
                  <c:v>14.606219999999999</c:v>
                </c:pt>
                <c:pt idx="36">
                  <c:v>13.609280000000011</c:v>
                </c:pt>
                <c:pt idx="37">
                  <c:v>10.983170000000008</c:v>
                </c:pt>
                <c:pt idx="38">
                  <c:v>10.910280000000002</c:v>
                </c:pt>
                <c:pt idx="39">
                  <c:v>14.819719999999998</c:v>
                </c:pt>
                <c:pt idx="40">
                  <c:v>14.076340000000005</c:v>
                </c:pt>
                <c:pt idx="41">
                  <c:v>14.035240000000009</c:v>
                </c:pt>
                <c:pt idx="42">
                  <c:v>14.334299999999997</c:v>
                </c:pt>
                <c:pt idx="43">
                  <c:v>17.566170000000007</c:v>
                </c:pt>
                <c:pt idx="44">
                  <c:v>17.229919999999996</c:v>
                </c:pt>
                <c:pt idx="45">
                  <c:v>17.181139999999996</c:v>
                </c:pt>
                <c:pt idx="46">
                  <c:v>18.262729999999991</c:v>
                </c:pt>
                <c:pt idx="47">
                  <c:v>18.145439999999994</c:v>
                </c:pt>
                <c:pt idx="48">
                  <c:v>19.538169999999997</c:v>
                </c:pt>
                <c:pt idx="49">
                  <c:v>18.23698000000001</c:v>
                </c:pt>
                <c:pt idx="50">
                  <c:v>15.780199999999992</c:v>
                </c:pt>
                <c:pt idx="51">
                  <c:v>15.357449999999998</c:v>
                </c:pt>
                <c:pt idx="52">
                  <c:v>16.340089999999993</c:v>
                </c:pt>
                <c:pt idx="53">
                  <c:v>14.866130000000004</c:v>
                </c:pt>
                <c:pt idx="54">
                  <c:v>14.965279999999991</c:v>
                </c:pt>
                <c:pt idx="55">
                  <c:v>14.79073</c:v>
                </c:pt>
                <c:pt idx="56">
                  <c:v>15.473200000000002</c:v>
                </c:pt>
                <c:pt idx="57">
                  <c:v>15.461070000000003</c:v>
                </c:pt>
                <c:pt idx="58">
                  <c:v>13.12</c:v>
                </c:pt>
                <c:pt idx="59">
                  <c:v>14.741409999999991</c:v>
                </c:pt>
                <c:pt idx="60">
                  <c:v>14.115239999999998</c:v>
                </c:pt>
                <c:pt idx="61">
                  <c:v>18.268989999999992</c:v>
                </c:pt>
                <c:pt idx="62">
                  <c:v>17.596420000000009</c:v>
                </c:pt>
                <c:pt idx="63">
                  <c:v>19.447690000000012</c:v>
                </c:pt>
                <c:pt idx="64">
                  <c:v>16.856169999999992</c:v>
                </c:pt>
                <c:pt idx="65">
                  <c:v>17.268629231534877</c:v>
                </c:pt>
                <c:pt idx="66">
                  <c:v>15.789623126411684</c:v>
                </c:pt>
                <c:pt idx="67">
                  <c:v>17.788104646502443</c:v>
                </c:pt>
                <c:pt idx="68">
                  <c:v>17.123373979411188</c:v>
                </c:pt>
                <c:pt idx="69">
                  <c:v>18.581289458866195</c:v>
                </c:pt>
                <c:pt idx="70">
                  <c:v>22.491444423534798</c:v>
                </c:pt>
                <c:pt idx="71">
                  <c:v>19.273829655466223</c:v>
                </c:pt>
                <c:pt idx="72">
                  <c:v>13.538842983097393</c:v>
                </c:pt>
                <c:pt idx="73">
                  <c:v>16.69933037341492</c:v>
                </c:pt>
                <c:pt idx="74">
                  <c:v>19.053278949744204</c:v>
                </c:pt>
                <c:pt idx="75">
                  <c:v>26.907720000000005</c:v>
                </c:pt>
                <c:pt idx="76">
                  <c:v>24.848469154166633</c:v>
                </c:pt>
                <c:pt idx="77">
                  <c:v>24.543275177382988</c:v>
                </c:pt>
                <c:pt idx="78">
                  <c:v>31.212506654792325</c:v>
                </c:pt>
                <c:pt idx="79">
                  <c:v>33.122052205736907</c:v>
                </c:pt>
                <c:pt idx="80">
                  <c:v>31.935212358384977</c:v>
                </c:pt>
                <c:pt idx="81">
                  <c:v>33.314807798277826</c:v>
                </c:pt>
                <c:pt idx="82">
                  <c:v>30.065276522439486</c:v>
                </c:pt>
                <c:pt idx="83">
                  <c:v>30.676807173488022</c:v>
                </c:pt>
                <c:pt idx="84">
                  <c:v>34.333629516996425</c:v>
                </c:pt>
              </c:numCache>
            </c:numRef>
          </c:val>
          <c:smooth val="0"/>
          <c:extLst>
            <c:ext xmlns:c16="http://schemas.microsoft.com/office/drawing/2014/chart" uri="{C3380CC4-5D6E-409C-BE32-E72D297353CC}">
              <c16:uniqueId val="{00000001-E21E-471E-A377-71E01E121545}"/>
            </c:ext>
          </c:extLst>
        </c:ser>
        <c:dLbls>
          <c:showLegendKey val="0"/>
          <c:showVal val="0"/>
          <c:showCatName val="0"/>
          <c:showSerName val="0"/>
          <c:showPercent val="0"/>
          <c:showBubbleSize val="0"/>
        </c:dLbls>
        <c:marker val="1"/>
        <c:smooth val="0"/>
        <c:axId val="758867088"/>
        <c:axId val="758870328"/>
      </c:lineChart>
      <c:lineChart>
        <c:grouping val="standard"/>
        <c:varyColors val="0"/>
        <c:ser>
          <c:idx val="2"/>
          <c:order val="2"/>
          <c:tx>
            <c:strRef>
              <c:f>FTPT!$A$8</c:f>
              <c:strCache>
                <c:ptCount val="1"/>
                <c:pt idx="0">
                  <c:v>Percentage increase in FT</c:v>
                </c:pt>
              </c:strCache>
            </c:strRef>
          </c:tx>
          <c:spPr>
            <a:ln w="28575" cap="rnd">
              <a:solidFill>
                <a:schemeClr val="accent3"/>
              </a:solidFill>
              <a:prstDash val="sysDot"/>
              <a:round/>
            </a:ln>
            <a:effectLst/>
          </c:spPr>
          <c:marker>
            <c:symbol val="none"/>
          </c:marker>
          <c:cat>
            <c:strRef>
              <c:f>FTPT!$B$2:$CJ$2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FTPT!$B$8:$CJ$8</c:f>
              <c:numCache>
                <c:formatCode>0%</c:formatCode>
                <c:ptCount val="87"/>
                <c:pt idx="1">
                  <c:v>-1.1319100218623847E-2</c:v>
                </c:pt>
                <c:pt idx="2">
                  <c:v>-0.10801790689693934</c:v>
                </c:pt>
                <c:pt idx="3">
                  <c:v>-8.4531108916005099E-2</c:v>
                </c:pt>
                <c:pt idx="4">
                  <c:v>-5.1729091933632107E-2</c:v>
                </c:pt>
                <c:pt idx="5">
                  <c:v>-6.6781276960651698E-2</c:v>
                </c:pt>
                <c:pt idx="6">
                  <c:v>-5.8731882628540307E-3</c:v>
                </c:pt>
                <c:pt idx="7">
                  <c:v>3.5568147221252157E-2</c:v>
                </c:pt>
                <c:pt idx="8">
                  <c:v>8.0388240820073495E-2</c:v>
                </c:pt>
                <c:pt idx="9">
                  <c:v>0.11837786857606104</c:v>
                </c:pt>
                <c:pt idx="10">
                  <c:v>6.1630885377547601E-2</c:v>
                </c:pt>
                <c:pt idx="11">
                  <c:v>7.3080624954871304E-2</c:v>
                </c:pt>
                <c:pt idx="12">
                  <c:v>0.21937139764759805</c:v>
                </c:pt>
                <c:pt idx="13">
                  <c:v>0.22447861496970731</c:v>
                </c:pt>
                <c:pt idx="14">
                  <c:v>0.26226093183454158</c:v>
                </c:pt>
                <c:pt idx="15">
                  <c:v>0.23207467956138012</c:v>
                </c:pt>
                <c:pt idx="16">
                  <c:v>0.36968221510756705</c:v>
                </c:pt>
                <c:pt idx="17">
                  <c:v>0.21337613043986262</c:v>
                </c:pt>
                <c:pt idx="18">
                  <c:v>0.32973076381967154</c:v>
                </c:pt>
                <c:pt idx="19">
                  <c:v>0.49182592137967107</c:v>
                </c:pt>
                <c:pt idx="20">
                  <c:v>0.60675617633857204</c:v>
                </c:pt>
                <c:pt idx="21">
                  <c:v>0.58882173719827269</c:v>
                </c:pt>
                <c:pt idx="22">
                  <c:v>0.62318361045502013</c:v>
                </c:pt>
                <c:pt idx="23">
                  <c:v>0.54982793568226118</c:v>
                </c:pt>
                <c:pt idx="24">
                  <c:v>0.59364311113724633</c:v>
                </c:pt>
                <c:pt idx="25">
                  <c:v>0.4776241948558641</c:v>
                </c:pt>
                <c:pt idx="26">
                  <c:v>0.48617009318940946</c:v>
                </c:pt>
                <c:pt idx="27">
                  <c:v>0.27999140981082998</c:v>
                </c:pt>
                <c:pt idx="28">
                  <c:v>0.31152462458863578</c:v>
                </c:pt>
                <c:pt idx="29">
                  <c:v>0.18505902591423384</c:v>
                </c:pt>
                <c:pt idx="30">
                  <c:v>0.10149375499202486</c:v>
                </c:pt>
                <c:pt idx="31">
                  <c:v>-1.0759323593319645E-2</c:v>
                </c:pt>
                <c:pt idx="32">
                  <c:v>-2.3880577016553679E-2</c:v>
                </c:pt>
                <c:pt idx="33">
                  <c:v>-1.5105036277545307E-2</c:v>
                </c:pt>
                <c:pt idx="34">
                  <c:v>-0.10658906217316888</c:v>
                </c:pt>
                <c:pt idx="35">
                  <c:v>-0.14350193874763353</c:v>
                </c:pt>
                <c:pt idx="36">
                  <c:v>3.6917715069231596E-2</c:v>
                </c:pt>
                <c:pt idx="37">
                  <c:v>6.2866562502558704E-2</c:v>
                </c:pt>
                <c:pt idx="38">
                  <c:v>4.4819721406915307E-2</c:v>
                </c:pt>
                <c:pt idx="39">
                  <c:v>-6.0875335810146293E-2</c:v>
                </c:pt>
                <c:pt idx="40">
                  <c:v>2.8228150660306345E-2</c:v>
                </c:pt>
                <c:pt idx="41">
                  <c:v>-4.5107797941480419E-2</c:v>
                </c:pt>
                <c:pt idx="42">
                  <c:v>-3.1645244541247536E-2</c:v>
                </c:pt>
                <c:pt idx="43">
                  <c:v>6.0452525805926305E-2</c:v>
                </c:pt>
                <c:pt idx="44">
                  <c:v>0.19798227324394277</c:v>
                </c:pt>
                <c:pt idx="45">
                  <c:v>0.20454662187461228</c:v>
                </c:pt>
                <c:pt idx="46">
                  <c:v>0.25088451406252582</c:v>
                </c:pt>
                <c:pt idx="47">
                  <c:v>0.21863594644307294</c:v>
                </c:pt>
                <c:pt idx="48">
                  <c:v>0.14740511525666652</c:v>
                </c:pt>
                <c:pt idx="49">
                  <c:v>7.7489238071062894E-2</c:v>
                </c:pt>
                <c:pt idx="50">
                  <c:v>0.12128170981983674</c:v>
                </c:pt>
                <c:pt idx="51">
                  <c:v>0.13106700719744721</c:v>
                </c:pt>
                <c:pt idx="52">
                  <c:v>0.2957340108218523</c:v>
                </c:pt>
                <c:pt idx="53">
                  <c:v>0.23227268565490483</c:v>
                </c:pt>
                <c:pt idx="54">
                  <c:v>8.6221232357173425E-2</c:v>
                </c:pt>
                <c:pt idx="55">
                  <c:v>0.17297432694676837</c:v>
                </c:pt>
                <c:pt idx="56">
                  <c:v>0.28295777929466714</c:v>
                </c:pt>
                <c:pt idx="57">
                  <c:v>0.20926862057491802</c:v>
                </c:pt>
                <c:pt idx="58">
                  <c:v>0.1764037031605791</c:v>
                </c:pt>
                <c:pt idx="59">
                  <c:v>0.19513537736165176</c:v>
                </c:pt>
                <c:pt idx="60">
                  <c:v>0.21390389856132935</c:v>
                </c:pt>
                <c:pt idx="61">
                  <c:v>0.83225422493641277</c:v>
                </c:pt>
                <c:pt idx="62">
                  <c:v>0.90639522462897903</c:v>
                </c:pt>
                <c:pt idx="63">
                  <c:v>0.76381706618986278</c:v>
                </c:pt>
                <c:pt idx="64">
                  <c:v>0.68914122672963252</c:v>
                </c:pt>
                <c:pt idx="65">
                  <c:v>0.52642091186183204</c:v>
                </c:pt>
                <c:pt idx="66">
                  <c:v>0.54124635956618616</c:v>
                </c:pt>
                <c:pt idx="67">
                  <c:v>0.73797276752912055</c:v>
                </c:pt>
                <c:pt idx="68">
                  <c:v>0.78333916136520676</c:v>
                </c:pt>
                <c:pt idx="69">
                  <c:v>0.88390838448602937</c:v>
                </c:pt>
                <c:pt idx="70">
                  <c:v>0.99851213072746614</c:v>
                </c:pt>
                <c:pt idx="71">
                  <c:v>0.83331933285341642</c:v>
                </c:pt>
                <c:pt idx="72">
                  <c:v>0.27458560058103998</c:v>
                </c:pt>
                <c:pt idx="73">
                  <c:v>0.80630918373926597</c:v>
                </c:pt>
                <c:pt idx="74">
                  <c:v>0.7805211828999028</c:v>
                </c:pt>
                <c:pt idx="75">
                  <c:v>0.64582888253847004</c:v>
                </c:pt>
                <c:pt idx="76">
                  <c:v>0.61432049941880151</c:v>
                </c:pt>
                <c:pt idx="77">
                  <c:v>1.2952090204063753</c:v>
                </c:pt>
                <c:pt idx="78">
                  <c:v>1.1619149647286204</c:v>
                </c:pt>
                <c:pt idx="79">
                  <c:v>1.4075197533456976</c:v>
                </c:pt>
                <c:pt idx="80">
                  <c:v>1.0898705531790405</c:v>
                </c:pt>
                <c:pt idx="81">
                  <c:v>1.0177619457164131</c:v>
                </c:pt>
                <c:pt idx="82">
                  <c:v>0.99088448433390897</c:v>
                </c:pt>
                <c:pt idx="83">
                  <c:v>1.0985644057835491</c:v>
                </c:pt>
                <c:pt idx="84">
                  <c:v>1.1783639889478299</c:v>
                </c:pt>
              </c:numCache>
            </c:numRef>
          </c:val>
          <c:smooth val="0"/>
          <c:extLst>
            <c:ext xmlns:c16="http://schemas.microsoft.com/office/drawing/2014/chart" uri="{C3380CC4-5D6E-409C-BE32-E72D297353CC}">
              <c16:uniqueId val="{00000002-E21E-471E-A377-71E01E121545}"/>
            </c:ext>
          </c:extLst>
        </c:ser>
        <c:ser>
          <c:idx val="3"/>
          <c:order val="3"/>
          <c:tx>
            <c:strRef>
              <c:f>FTPT!$A$9</c:f>
              <c:strCache>
                <c:ptCount val="1"/>
                <c:pt idx="0">
                  <c:v>Percentage increase in PT</c:v>
                </c:pt>
              </c:strCache>
            </c:strRef>
          </c:tx>
          <c:spPr>
            <a:ln w="28575" cap="rnd">
              <a:solidFill>
                <a:schemeClr val="accent4"/>
              </a:solidFill>
              <a:prstDash val="sysDot"/>
              <a:round/>
            </a:ln>
            <a:effectLst/>
          </c:spPr>
          <c:marker>
            <c:symbol val="none"/>
          </c:marker>
          <c:cat>
            <c:strRef>
              <c:f>FTPT!$B$2:$CJ$2</c:f>
              <c:strCache>
                <c:ptCount val="85"/>
                <c:pt idx="0">
                  <c:v>2002Q2</c:v>
                </c:pt>
                <c:pt idx="1">
                  <c:v>2002Q3</c:v>
                </c:pt>
                <c:pt idx="2">
                  <c:v>2002Q4</c:v>
                </c:pt>
                <c:pt idx="3">
                  <c:v>2003Q1</c:v>
                </c:pt>
                <c:pt idx="4">
                  <c:v>2003Q2</c:v>
                </c:pt>
                <c:pt idx="5">
                  <c:v>2003Q3</c:v>
                </c:pt>
                <c:pt idx="6">
                  <c:v>2003Q4</c:v>
                </c:pt>
                <c:pt idx="7">
                  <c:v>2004Q1</c:v>
                </c:pt>
                <c:pt idx="8">
                  <c:v>2004Q2</c:v>
                </c:pt>
                <c:pt idx="9">
                  <c:v>2004Q3</c:v>
                </c:pt>
                <c:pt idx="10">
                  <c:v>2004Q4</c:v>
                </c:pt>
                <c:pt idx="11">
                  <c:v>2005Q1</c:v>
                </c:pt>
                <c:pt idx="12">
                  <c:v>2005Q2</c:v>
                </c:pt>
                <c:pt idx="13">
                  <c:v>2005Q3</c:v>
                </c:pt>
                <c:pt idx="14">
                  <c:v>2005Q4</c:v>
                </c:pt>
                <c:pt idx="15">
                  <c:v>2006Q1</c:v>
                </c:pt>
                <c:pt idx="16">
                  <c:v>2006Q2</c:v>
                </c:pt>
                <c:pt idx="17">
                  <c:v>2006Q3</c:v>
                </c:pt>
                <c:pt idx="18">
                  <c:v>2006Q4</c:v>
                </c:pt>
                <c:pt idx="19">
                  <c:v>2007Q1</c:v>
                </c:pt>
                <c:pt idx="20">
                  <c:v>2007Q2</c:v>
                </c:pt>
                <c:pt idx="21">
                  <c:v>2007Q3</c:v>
                </c:pt>
                <c:pt idx="22">
                  <c:v>2007Q4</c:v>
                </c:pt>
                <c:pt idx="23">
                  <c:v>2008Q1</c:v>
                </c:pt>
                <c:pt idx="24">
                  <c:v>2008Q2</c:v>
                </c:pt>
                <c:pt idx="25">
                  <c:v>2008Q3</c:v>
                </c:pt>
                <c:pt idx="26">
                  <c:v>2008Q4</c:v>
                </c:pt>
                <c:pt idx="27">
                  <c:v>2009Q1</c:v>
                </c:pt>
                <c:pt idx="28">
                  <c:v>2009Q2</c:v>
                </c:pt>
                <c:pt idx="29">
                  <c:v>2009Q3</c:v>
                </c:pt>
                <c:pt idx="30">
                  <c:v>2009Q4</c:v>
                </c:pt>
                <c:pt idx="31">
                  <c:v>2010Q1</c:v>
                </c:pt>
                <c:pt idx="32">
                  <c:v>2010Q2</c:v>
                </c:pt>
                <c:pt idx="33">
                  <c:v>2010Q3</c:v>
                </c:pt>
                <c:pt idx="34">
                  <c:v>2010Q4</c:v>
                </c:pt>
                <c:pt idx="35">
                  <c:v>2011Q1</c:v>
                </c:pt>
                <c:pt idx="36">
                  <c:v>2011Q2</c:v>
                </c:pt>
                <c:pt idx="37">
                  <c:v>2011Q3</c:v>
                </c:pt>
                <c:pt idx="38">
                  <c:v>2011Q4</c:v>
                </c:pt>
                <c:pt idx="39">
                  <c:v>2012Q1</c:v>
                </c:pt>
                <c:pt idx="40">
                  <c:v>2012Q2</c:v>
                </c:pt>
                <c:pt idx="41">
                  <c:v>2012Q3</c:v>
                </c:pt>
                <c:pt idx="42">
                  <c:v>2012Q4</c:v>
                </c:pt>
                <c:pt idx="43">
                  <c:v>2013Q1</c:v>
                </c:pt>
                <c:pt idx="44">
                  <c:v>2013Q2</c:v>
                </c:pt>
                <c:pt idx="45">
                  <c:v>2013Q3</c:v>
                </c:pt>
                <c:pt idx="46">
                  <c:v>2013Q4</c:v>
                </c:pt>
                <c:pt idx="47">
                  <c:v>2014Q1</c:v>
                </c:pt>
                <c:pt idx="48">
                  <c:v>2014Q2</c:v>
                </c:pt>
                <c:pt idx="49">
                  <c:v>2014Q3</c:v>
                </c:pt>
                <c:pt idx="50">
                  <c:v>2014Q4</c:v>
                </c:pt>
                <c:pt idx="51">
                  <c:v>2015Q1</c:v>
                </c:pt>
                <c:pt idx="52">
                  <c:v>2015Q2</c:v>
                </c:pt>
                <c:pt idx="53">
                  <c:v>2015Q3</c:v>
                </c:pt>
                <c:pt idx="54">
                  <c:v>2015Q4</c:v>
                </c:pt>
                <c:pt idx="55">
                  <c:v>2016Q1</c:v>
                </c:pt>
                <c:pt idx="56">
                  <c:v>2016Q2</c:v>
                </c:pt>
                <c:pt idx="57">
                  <c:v>2016Q3</c:v>
                </c:pt>
                <c:pt idx="58">
                  <c:v>2016Q4</c:v>
                </c:pt>
                <c:pt idx="59">
                  <c:v>2017Q1</c:v>
                </c:pt>
                <c:pt idx="60">
                  <c:v>2017Q2</c:v>
                </c:pt>
                <c:pt idx="61">
                  <c:v>2017Q3</c:v>
                </c:pt>
                <c:pt idx="62">
                  <c:v>2017Q4</c:v>
                </c:pt>
                <c:pt idx="63">
                  <c:v>2018Q1</c:v>
                </c:pt>
                <c:pt idx="64">
                  <c:v>2018Q2</c:v>
                </c:pt>
                <c:pt idx="65">
                  <c:v>2018Q3</c:v>
                </c:pt>
                <c:pt idx="66">
                  <c:v>2018Q4</c:v>
                </c:pt>
                <c:pt idx="67">
                  <c:v>2019Q1</c:v>
                </c:pt>
                <c:pt idx="68">
                  <c:v>2019Q2</c:v>
                </c:pt>
                <c:pt idx="69">
                  <c:v>2019Q3</c:v>
                </c:pt>
                <c:pt idx="70">
                  <c:v>2019Q4</c:v>
                </c:pt>
                <c:pt idx="71">
                  <c:v>2020Q1</c:v>
                </c:pt>
                <c:pt idx="72">
                  <c:v>2020Q2</c:v>
                </c:pt>
                <c:pt idx="73">
                  <c:v>2020Q3</c:v>
                </c:pt>
                <c:pt idx="74">
                  <c:v>2020Q4</c:v>
                </c:pt>
                <c:pt idx="75">
                  <c:v>2021Q1</c:v>
                </c:pt>
                <c:pt idx="76">
                  <c:v>2021Q2</c:v>
                </c:pt>
                <c:pt idx="77">
                  <c:v>2021Q3</c:v>
                </c:pt>
                <c:pt idx="78">
                  <c:v>2021Q4</c:v>
                </c:pt>
                <c:pt idx="79">
                  <c:v>2022Q1</c:v>
                </c:pt>
                <c:pt idx="80">
                  <c:v>2022Q2</c:v>
                </c:pt>
                <c:pt idx="81">
                  <c:v>2022Q3</c:v>
                </c:pt>
                <c:pt idx="82">
                  <c:v>2022Q4</c:v>
                </c:pt>
                <c:pt idx="83">
                  <c:v>2023Q1</c:v>
                </c:pt>
                <c:pt idx="84">
                  <c:v>2023Q2</c:v>
                </c:pt>
              </c:strCache>
            </c:strRef>
          </c:cat>
          <c:val>
            <c:numRef>
              <c:f>FTPT!$B$9:$CJ$9</c:f>
              <c:numCache>
                <c:formatCode>0%</c:formatCode>
                <c:ptCount val="87"/>
                <c:pt idx="1">
                  <c:v>-5.0518307011554499E-2</c:v>
                </c:pt>
                <c:pt idx="2">
                  <c:v>-0.1288261799829484</c:v>
                </c:pt>
                <c:pt idx="3">
                  <c:v>-8.4796369887394654E-2</c:v>
                </c:pt>
                <c:pt idx="4">
                  <c:v>-2.1563294514673585E-2</c:v>
                </c:pt>
                <c:pt idx="5">
                  <c:v>-6.4202169504063905E-2</c:v>
                </c:pt>
                <c:pt idx="6">
                  <c:v>-4.0789362006696084E-2</c:v>
                </c:pt>
                <c:pt idx="7">
                  <c:v>5.1985249500568653E-2</c:v>
                </c:pt>
                <c:pt idx="8">
                  <c:v>8.3904549928616221E-2</c:v>
                </c:pt>
                <c:pt idx="9">
                  <c:v>6.0007828760433486E-2</c:v>
                </c:pt>
                <c:pt idx="10">
                  <c:v>0.10967865345320567</c:v>
                </c:pt>
                <c:pt idx="11">
                  <c:v>0.19761919541118214</c:v>
                </c:pt>
                <c:pt idx="12">
                  <c:v>0.37489628159215199</c:v>
                </c:pt>
                <c:pt idx="13">
                  <c:v>0.39306077930369593</c:v>
                </c:pt>
                <c:pt idx="14">
                  <c:v>0.48484602804419213</c:v>
                </c:pt>
                <c:pt idx="15">
                  <c:v>0.52234427037346176</c:v>
                </c:pt>
                <c:pt idx="16">
                  <c:v>0.51806885508812428</c:v>
                </c:pt>
                <c:pt idx="17">
                  <c:v>0.57946128500614957</c:v>
                </c:pt>
                <c:pt idx="18">
                  <c:v>0.44385778005236937</c:v>
                </c:pt>
                <c:pt idx="19">
                  <c:v>0.56470191804630754</c:v>
                </c:pt>
                <c:pt idx="20">
                  <c:v>0.74894888123466408</c:v>
                </c:pt>
                <c:pt idx="21">
                  <c:v>0.8730131986820312</c:v>
                </c:pt>
                <c:pt idx="22">
                  <c:v>1.1190554309175225</c:v>
                </c:pt>
                <c:pt idx="23">
                  <c:v>1.0363695326939431</c:v>
                </c:pt>
                <c:pt idx="24">
                  <c:v>1.208324835285667</c:v>
                </c:pt>
                <c:pt idx="25">
                  <c:v>0.98179369822788742</c:v>
                </c:pt>
                <c:pt idx="26">
                  <c:v>1.0259539876640018</c:v>
                </c:pt>
                <c:pt idx="27">
                  <c:v>0.76692462727879607</c:v>
                </c:pt>
                <c:pt idx="28">
                  <c:v>0.51899614515890069</c:v>
                </c:pt>
                <c:pt idx="29">
                  <c:v>0.66326449175763336</c:v>
                </c:pt>
                <c:pt idx="30">
                  <c:v>0.6288344141160912</c:v>
                </c:pt>
                <c:pt idx="31">
                  <c:v>0.72255151717070132</c:v>
                </c:pt>
                <c:pt idx="32">
                  <c:v>0.87500965927157015</c:v>
                </c:pt>
                <c:pt idx="33">
                  <c:v>0.6905752112055159</c:v>
                </c:pt>
                <c:pt idx="34">
                  <c:v>0.59499846085049746</c:v>
                </c:pt>
                <c:pt idx="35">
                  <c:v>0.850300925896602</c:v>
                </c:pt>
                <c:pt idx="36">
                  <c:v>0.72400959213171723</c:v>
                </c:pt>
                <c:pt idx="37">
                  <c:v>0.39133667850270637</c:v>
                </c:pt>
                <c:pt idx="38">
                  <c:v>0.38210304827608954</c:v>
                </c:pt>
                <c:pt idx="39">
                  <c:v>0.87734688629422197</c:v>
                </c:pt>
                <c:pt idx="40">
                  <c:v>0.78317627252193844</c:v>
                </c:pt>
                <c:pt idx="41">
                  <c:v>0.77796976679668273</c:v>
                </c:pt>
                <c:pt idx="42">
                  <c:v>0.81585437998877597</c:v>
                </c:pt>
                <c:pt idx="43">
                  <c:v>1.2252643473436062</c:v>
                </c:pt>
                <c:pt idx="44">
                  <c:v>1.1826685432044963</c:v>
                </c:pt>
                <c:pt idx="45">
                  <c:v>1.1764891429787543</c:v>
                </c:pt>
                <c:pt idx="46">
                  <c:v>1.3135038516741249</c:v>
                </c:pt>
                <c:pt idx="47">
                  <c:v>1.2986456751165756</c:v>
                </c:pt>
                <c:pt idx="48">
                  <c:v>1.4750752789787647</c:v>
                </c:pt>
                <c:pt idx="49">
                  <c:v>1.3102418681601287</c:v>
                </c:pt>
                <c:pt idx="50">
                  <c:v>0.99901950476122825</c:v>
                </c:pt>
                <c:pt idx="51">
                  <c:v>0.94546596959451323</c:v>
                </c:pt>
                <c:pt idx="52">
                  <c:v>1.0699457940681296</c:v>
                </c:pt>
                <c:pt idx="53">
                  <c:v>0.88322605735770521</c:v>
                </c:pt>
                <c:pt idx="54">
                  <c:v>0.89578627737374117</c:v>
                </c:pt>
                <c:pt idx="55">
                  <c:v>0.87367446291283102</c:v>
                </c:pt>
                <c:pt idx="56">
                  <c:v>0.96012906053608049</c:v>
                </c:pt>
                <c:pt idx="57">
                  <c:v>0.95859244461278725</c:v>
                </c:pt>
                <c:pt idx="58">
                  <c:v>0.6620281049965987</c:v>
                </c:pt>
                <c:pt idx="59">
                  <c:v>0.86742665604252256</c:v>
                </c:pt>
                <c:pt idx="60">
                  <c:v>0.7881040845100753</c:v>
                </c:pt>
                <c:pt idx="61">
                  <c:v>1.314296862035198</c:v>
                </c:pt>
                <c:pt idx="62">
                  <c:v>1.2290963862289837</c:v>
                </c:pt>
                <c:pt idx="63">
                  <c:v>1.463613365644918</c:v>
                </c:pt>
                <c:pt idx="64">
                  <c:v>1.1353222776372336</c:v>
                </c:pt>
                <c:pt idx="65">
                  <c:v>1.187572188839694</c:v>
                </c:pt>
                <c:pt idx="66">
                  <c:v>1.0002132167225977</c:v>
                </c:pt>
                <c:pt idx="67">
                  <c:v>1.2533788000844246</c:v>
                </c:pt>
                <c:pt idx="68">
                  <c:v>1.1691714029076863</c:v>
                </c:pt>
                <c:pt idx="69">
                  <c:v>1.3538586362585867</c:v>
                </c:pt>
                <c:pt idx="70">
                  <c:v>1.8491930452655381</c:v>
                </c:pt>
                <c:pt idx="71">
                  <c:v>1.4415889160290987</c:v>
                </c:pt>
                <c:pt idx="72">
                  <c:v>0.71508670328078183</c:v>
                </c:pt>
                <c:pt idx="73">
                  <c:v>1.1154539950639439</c:v>
                </c:pt>
                <c:pt idx="74">
                  <c:v>1.4136497794828464</c:v>
                </c:pt>
                <c:pt idx="75">
                  <c:v>2.4086422927880404</c:v>
                </c:pt>
                <c:pt idx="76">
                  <c:v>2.1477785137474092</c:v>
                </c:pt>
                <c:pt idx="77">
                  <c:v>2.1091168546856638</c:v>
                </c:pt>
                <c:pt idx="78">
                  <c:v>2.9539682383885837</c:v>
                </c:pt>
                <c:pt idx="79">
                  <c:v>3.1958675046569609</c:v>
                </c:pt>
                <c:pt idx="80">
                  <c:v>3.0455198535572063</c:v>
                </c:pt>
                <c:pt idx="81">
                  <c:v>3.2202855848550005</c:v>
                </c:pt>
                <c:pt idx="82">
                  <c:v>2.808638305243051</c:v>
                </c:pt>
                <c:pt idx="83">
                  <c:v>2.886106379108107</c:v>
                </c:pt>
                <c:pt idx="84">
                  <c:v>3.3493488722400042</c:v>
                </c:pt>
              </c:numCache>
            </c:numRef>
          </c:val>
          <c:smooth val="0"/>
          <c:extLst>
            <c:ext xmlns:c16="http://schemas.microsoft.com/office/drawing/2014/chart" uri="{C3380CC4-5D6E-409C-BE32-E72D297353CC}">
              <c16:uniqueId val="{00000003-E21E-471E-A377-71E01E121545}"/>
            </c:ext>
          </c:extLst>
        </c:ser>
        <c:dLbls>
          <c:showLegendKey val="0"/>
          <c:showVal val="0"/>
          <c:showCatName val="0"/>
          <c:showSerName val="0"/>
          <c:showPercent val="0"/>
          <c:showBubbleSize val="0"/>
        </c:dLbls>
        <c:marker val="1"/>
        <c:smooth val="0"/>
        <c:axId val="795507352"/>
        <c:axId val="795503752"/>
      </c:lineChart>
      <c:catAx>
        <c:axId val="758867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8870328"/>
        <c:crosses val="autoZero"/>
        <c:auto val="1"/>
        <c:lblAlgn val="ctr"/>
        <c:lblOffset val="100"/>
        <c:tickLblSkip val="4"/>
        <c:tickMarkSkip val="4"/>
        <c:noMultiLvlLbl val="0"/>
      </c:catAx>
      <c:valAx>
        <c:axId val="758870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8867088"/>
        <c:crosses val="autoZero"/>
        <c:crossBetween val="between"/>
      </c:valAx>
      <c:valAx>
        <c:axId val="795503752"/>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5507352"/>
        <c:crosses val="max"/>
        <c:crossBetween val="between"/>
      </c:valAx>
      <c:catAx>
        <c:axId val="795507352"/>
        <c:scaling>
          <c:orientation val="minMax"/>
        </c:scaling>
        <c:delete val="1"/>
        <c:axPos val="b"/>
        <c:numFmt formatCode="General" sourceLinked="1"/>
        <c:majorTickMark val="out"/>
        <c:minorTickMark val="none"/>
        <c:tickLblPos val="nextTo"/>
        <c:crossAx val="795503752"/>
        <c:crosses val="autoZero"/>
        <c:auto val="1"/>
        <c:lblAlgn val="ctr"/>
        <c:lblOffset val="100"/>
        <c:noMultiLvlLbl val="0"/>
      </c:cat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1"/>
          <c:tx>
            <c:strRef>
              <c:f>Total!$A$15</c:f>
              <c:strCache>
                <c:ptCount val="1"/>
                <c:pt idx="0">
                  <c:v>Total</c:v>
                </c:pt>
              </c:strCache>
            </c:strRef>
          </c:tx>
          <c:spPr>
            <a:solidFill>
              <a:schemeClr val="accent3"/>
            </a:solidFill>
            <a:ln>
              <a:noFill/>
            </a:ln>
            <a:effectLst/>
          </c:spPr>
          <c:invertIfNegative val="0"/>
          <c:cat>
            <c:strRef>
              <c:f>Total!$B$13:$BK$13</c:f>
              <c:strCache>
                <c:ptCount val="62"/>
                <c:pt idx="0">
                  <c:v>2008-Q1</c:v>
                </c:pt>
                <c:pt idx="1">
                  <c:v>2008-Q2</c:v>
                </c:pt>
                <c:pt idx="2">
                  <c:v>2008-Q3</c:v>
                </c:pt>
                <c:pt idx="3">
                  <c:v>2008-Q4</c:v>
                </c:pt>
                <c:pt idx="4">
                  <c:v>2009-Q1</c:v>
                </c:pt>
                <c:pt idx="5">
                  <c:v>2009-Q2</c:v>
                </c:pt>
                <c:pt idx="6">
                  <c:v>2009-Q3</c:v>
                </c:pt>
                <c:pt idx="7">
                  <c:v>2009-Q4</c:v>
                </c:pt>
                <c:pt idx="8">
                  <c:v>2010-Q1</c:v>
                </c:pt>
                <c:pt idx="9">
                  <c:v>2010-Q2</c:v>
                </c:pt>
                <c:pt idx="10">
                  <c:v>2010-Q3</c:v>
                </c:pt>
                <c:pt idx="11">
                  <c:v>2010-Q4</c:v>
                </c:pt>
                <c:pt idx="12">
                  <c:v>2011-Q1</c:v>
                </c:pt>
                <c:pt idx="13">
                  <c:v>2011-Q2</c:v>
                </c:pt>
                <c:pt idx="14">
                  <c:v>2011-Q3</c:v>
                </c:pt>
                <c:pt idx="15">
                  <c:v>2011-Q4</c:v>
                </c:pt>
                <c:pt idx="16">
                  <c:v>2012-Q1</c:v>
                </c:pt>
                <c:pt idx="17">
                  <c:v>2012-Q2</c:v>
                </c:pt>
                <c:pt idx="18">
                  <c:v>2012-Q3</c:v>
                </c:pt>
                <c:pt idx="19">
                  <c:v>2012-Q4</c:v>
                </c:pt>
                <c:pt idx="20">
                  <c:v>2013-Q1</c:v>
                </c:pt>
                <c:pt idx="21">
                  <c:v>2013-Q2</c:v>
                </c:pt>
                <c:pt idx="22">
                  <c:v>2013-Q3</c:v>
                </c:pt>
                <c:pt idx="23">
                  <c:v>2013-Q4</c:v>
                </c:pt>
                <c:pt idx="24">
                  <c:v>2014-Q1</c:v>
                </c:pt>
                <c:pt idx="25">
                  <c:v>2014-Q2</c:v>
                </c:pt>
                <c:pt idx="26">
                  <c:v>2014-Q3</c:v>
                </c:pt>
                <c:pt idx="27">
                  <c:v>2014-Q4</c:v>
                </c:pt>
                <c:pt idx="28">
                  <c:v>2015-Q1</c:v>
                </c:pt>
                <c:pt idx="29">
                  <c:v>2015-Q2</c:v>
                </c:pt>
                <c:pt idx="30">
                  <c:v>2015-Q3</c:v>
                </c:pt>
                <c:pt idx="31">
                  <c:v>2015-Q4</c:v>
                </c:pt>
                <c:pt idx="32">
                  <c:v>2016-Q1</c:v>
                </c:pt>
                <c:pt idx="33">
                  <c:v>2016-Q2</c:v>
                </c:pt>
                <c:pt idx="34">
                  <c:v>2016-Q3</c:v>
                </c:pt>
                <c:pt idx="35">
                  <c:v>2016-Q4</c:v>
                </c:pt>
                <c:pt idx="36">
                  <c:v>2017-Q1</c:v>
                </c:pt>
                <c:pt idx="37">
                  <c:v>2017-Q2</c:v>
                </c:pt>
                <c:pt idx="38">
                  <c:v>2017-Q3</c:v>
                </c:pt>
                <c:pt idx="39">
                  <c:v>2017-Q4</c:v>
                </c:pt>
                <c:pt idx="40">
                  <c:v>2018-Q1</c:v>
                </c:pt>
                <c:pt idx="41">
                  <c:v>2018-Q2</c:v>
                </c:pt>
                <c:pt idx="42">
                  <c:v>2018-Q3</c:v>
                </c:pt>
                <c:pt idx="43">
                  <c:v>2018-Q4</c:v>
                </c:pt>
                <c:pt idx="44">
                  <c:v>2019-Q1</c:v>
                </c:pt>
                <c:pt idx="45">
                  <c:v>2019-Q2</c:v>
                </c:pt>
                <c:pt idx="46">
                  <c:v>2019-Q3</c:v>
                </c:pt>
                <c:pt idx="47">
                  <c:v>2019-Q4</c:v>
                </c:pt>
                <c:pt idx="48">
                  <c:v>2020-Q1</c:v>
                </c:pt>
                <c:pt idx="49">
                  <c:v>2020-Q2</c:v>
                </c:pt>
                <c:pt idx="50">
                  <c:v>2020-Q3</c:v>
                </c:pt>
                <c:pt idx="51">
                  <c:v>2020-Q4</c:v>
                </c:pt>
                <c:pt idx="52">
                  <c:v>2021-Q1</c:v>
                </c:pt>
                <c:pt idx="53">
                  <c:v>2021-Q2</c:v>
                </c:pt>
                <c:pt idx="54">
                  <c:v>2021-Q3</c:v>
                </c:pt>
                <c:pt idx="55">
                  <c:v>2021-Q4</c:v>
                </c:pt>
                <c:pt idx="56">
                  <c:v>2022-Q1</c:v>
                </c:pt>
                <c:pt idx="57">
                  <c:v>2022-Q2</c:v>
                </c:pt>
                <c:pt idx="58">
                  <c:v>2022-Q3</c:v>
                </c:pt>
                <c:pt idx="59">
                  <c:v>2022-Q4</c:v>
                </c:pt>
                <c:pt idx="60">
                  <c:v>2023-Q1</c:v>
                </c:pt>
                <c:pt idx="61">
                  <c:v>2023-Q2</c:v>
                </c:pt>
              </c:strCache>
            </c:strRef>
          </c:cat>
          <c:val>
            <c:numRef>
              <c:f>Total!$B$15:$BK$15</c:f>
              <c:numCache>
                <c:formatCode>#,##0.0</c:formatCode>
                <c:ptCount val="62"/>
                <c:pt idx="0" formatCode="#,##0.##########">
                  <c:v>16.5</c:v>
                </c:pt>
                <c:pt idx="1">
                  <c:v>17</c:v>
                </c:pt>
                <c:pt idx="2" formatCode="#,##0.##########">
                  <c:v>17.899999999999999</c:v>
                </c:pt>
                <c:pt idx="3" formatCode="#,##0.##########">
                  <c:v>16.600000000000001</c:v>
                </c:pt>
                <c:pt idx="4" formatCode="#,##0.##########">
                  <c:v>16.899999999999999</c:v>
                </c:pt>
                <c:pt idx="5" formatCode="#,##0.##########">
                  <c:v>17.3</c:v>
                </c:pt>
                <c:pt idx="6" formatCode="#,##0.##########">
                  <c:v>17.399999999999999</c:v>
                </c:pt>
                <c:pt idx="7" formatCode="#,##0.##########">
                  <c:v>16.2</c:v>
                </c:pt>
                <c:pt idx="8" formatCode="#,##0.##########">
                  <c:v>16.5</c:v>
                </c:pt>
                <c:pt idx="9">
                  <c:v>17</c:v>
                </c:pt>
                <c:pt idx="10">
                  <c:v>18</c:v>
                </c:pt>
                <c:pt idx="11" formatCode="#,##0.##########">
                  <c:v>15.8</c:v>
                </c:pt>
                <c:pt idx="12" formatCode="#,##0.##########">
                  <c:v>15.3</c:v>
                </c:pt>
                <c:pt idx="13" formatCode="#,##0.##########">
                  <c:v>17.2</c:v>
                </c:pt>
                <c:pt idx="14" formatCode="#,##0.##########">
                  <c:v>17.5</c:v>
                </c:pt>
                <c:pt idx="15" formatCode="#,##0.##########">
                  <c:v>16.100000000000001</c:v>
                </c:pt>
                <c:pt idx="16" formatCode="#,##0.##########">
                  <c:v>15.2</c:v>
                </c:pt>
                <c:pt idx="17">
                  <c:v>17</c:v>
                </c:pt>
                <c:pt idx="18" formatCode="#,##0.##########">
                  <c:v>18.100000000000001</c:v>
                </c:pt>
                <c:pt idx="19" formatCode="#,##0.##########">
                  <c:v>16.3</c:v>
                </c:pt>
                <c:pt idx="20">
                  <c:v>16</c:v>
                </c:pt>
                <c:pt idx="21" formatCode="#,##0.##########">
                  <c:v>16.899999999999999</c:v>
                </c:pt>
                <c:pt idx="22" formatCode="#,##0.##########">
                  <c:v>18.5</c:v>
                </c:pt>
                <c:pt idx="23" formatCode="#,##0.##########">
                  <c:v>16.600000000000001</c:v>
                </c:pt>
                <c:pt idx="24" formatCode="#,##0.##########">
                  <c:v>17.100000000000001</c:v>
                </c:pt>
                <c:pt idx="25" formatCode="#,##0.##########">
                  <c:v>17.5</c:v>
                </c:pt>
                <c:pt idx="26" formatCode="#,##0.##########">
                  <c:v>17.600000000000001</c:v>
                </c:pt>
                <c:pt idx="27" formatCode="#,##0.##########">
                  <c:v>16.5</c:v>
                </c:pt>
                <c:pt idx="28" formatCode="#,##0.##########">
                  <c:v>16.600000000000001</c:v>
                </c:pt>
                <c:pt idx="29" formatCode="#,##0.##########">
                  <c:v>17.7</c:v>
                </c:pt>
                <c:pt idx="30" formatCode="#,##0.##########">
                  <c:v>18.7</c:v>
                </c:pt>
                <c:pt idx="31" formatCode="#,##0.##########">
                  <c:v>17.2</c:v>
                </c:pt>
                <c:pt idx="32" formatCode="#,##0.##########">
                  <c:v>18.100000000000001</c:v>
                </c:pt>
                <c:pt idx="33">
                  <c:v>19</c:v>
                </c:pt>
                <c:pt idx="34" formatCode="#,##0.##########">
                  <c:v>19.2</c:v>
                </c:pt>
                <c:pt idx="35" formatCode="#,##0.##########">
                  <c:v>17.7</c:v>
                </c:pt>
                <c:pt idx="36">
                  <c:v>17</c:v>
                </c:pt>
                <c:pt idx="37" formatCode="#,##0.##########">
                  <c:v>17.399999999999999</c:v>
                </c:pt>
                <c:pt idx="38" formatCode="#,##0.##########">
                  <c:v>13.7</c:v>
                </c:pt>
                <c:pt idx="39" formatCode="#,##0.##########">
                  <c:v>13.7</c:v>
                </c:pt>
                <c:pt idx="40" formatCode="#,##0.##########">
                  <c:v>13.5</c:v>
                </c:pt>
                <c:pt idx="41" formatCode="#,##0.##########">
                  <c:v>13.5</c:v>
                </c:pt>
                <c:pt idx="42" formatCode="#,##0.##########">
                  <c:v>15.2</c:v>
                </c:pt>
                <c:pt idx="43" formatCode="#,##0.##########">
                  <c:v>13.7</c:v>
                </c:pt>
                <c:pt idx="44" formatCode="#,##0.##########">
                  <c:v>12.5</c:v>
                </c:pt>
                <c:pt idx="45" formatCode="#,##0.##########">
                  <c:v>14.2</c:v>
                </c:pt>
                <c:pt idx="46" formatCode="#,##0.##########">
                  <c:v>13.9</c:v>
                </c:pt>
                <c:pt idx="47" formatCode="#,##0.##########">
                  <c:v>12.1</c:v>
                </c:pt>
                <c:pt idx="48" formatCode="#,##0.##########">
                  <c:v>12.8</c:v>
                </c:pt>
                <c:pt idx="49" formatCode="#,##0.##########">
                  <c:v>14.2</c:v>
                </c:pt>
                <c:pt idx="50" formatCode="#,##0.##########">
                  <c:v>13.2</c:v>
                </c:pt>
                <c:pt idx="51" formatCode="#,##0.##########">
                  <c:v>12.6</c:v>
                </c:pt>
                <c:pt idx="52">
                  <c:v>14</c:v>
                </c:pt>
                <c:pt idx="53" formatCode="#,##0.##########">
                  <c:v>15.7</c:v>
                </c:pt>
                <c:pt idx="54" formatCode="#,##0.##########">
                  <c:v>14.3</c:v>
                </c:pt>
                <c:pt idx="55" formatCode="#,##0.##########">
                  <c:v>13.8</c:v>
                </c:pt>
                <c:pt idx="56" formatCode="#,##0.##########">
                  <c:v>14.1</c:v>
                </c:pt>
                <c:pt idx="57" formatCode="#,##0.##########">
                  <c:v>14.8</c:v>
                </c:pt>
                <c:pt idx="58">
                  <c:v>15</c:v>
                </c:pt>
                <c:pt idx="59" formatCode="#,##0.##########">
                  <c:v>14.7</c:v>
                </c:pt>
                <c:pt idx="60" formatCode="#,##0.##########">
                  <c:v>14.1</c:v>
                </c:pt>
                <c:pt idx="61" formatCode="#,##0.##########">
                  <c:v>13.8</c:v>
                </c:pt>
              </c:numCache>
            </c:numRef>
          </c:val>
          <c:extLst>
            <c:ext xmlns:c16="http://schemas.microsoft.com/office/drawing/2014/chart" uri="{C3380CC4-5D6E-409C-BE32-E72D297353CC}">
              <c16:uniqueId val="{00000000-99A0-4ED3-95CF-E0EEC58634E4}"/>
            </c:ext>
          </c:extLst>
        </c:ser>
        <c:ser>
          <c:idx val="0"/>
          <c:order val="2"/>
          <c:tx>
            <c:strRef>
              <c:f>Total!$A$16</c:f>
              <c:strCache>
                <c:ptCount val="1"/>
                <c:pt idx="0">
                  <c:v>Full Time</c:v>
                </c:pt>
              </c:strCache>
            </c:strRef>
          </c:tx>
          <c:spPr>
            <a:solidFill>
              <a:schemeClr val="accent1"/>
            </a:solidFill>
            <a:ln>
              <a:noFill/>
            </a:ln>
            <a:effectLst/>
          </c:spPr>
          <c:invertIfNegative val="0"/>
          <c:cat>
            <c:strRef>
              <c:f>Total!$B$13:$BK$13</c:f>
              <c:strCache>
                <c:ptCount val="62"/>
                <c:pt idx="0">
                  <c:v>2008-Q1</c:v>
                </c:pt>
                <c:pt idx="1">
                  <c:v>2008-Q2</c:v>
                </c:pt>
                <c:pt idx="2">
                  <c:v>2008-Q3</c:v>
                </c:pt>
                <c:pt idx="3">
                  <c:v>2008-Q4</c:v>
                </c:pt>
                <c:pt idx="4">
                  <c:v>2009-Q1</c:v>
                </c:pt>
                <c:pt idx="5">
                  <c:v>2009-Q2</c:v>
                </c:pt>
                <c:pt idx="6">
                  <c:v>2009-Q3</c:v>
                </c:pt>
                <c:pt idx="7">
                  <c:v>2009-Q4</c:v>
                </c:pt>
                <c:pt idx="8">
                  <c:v>2010-Q1</c:v>
                </c:pt>
                <c:pt idx="9">
                  <c:v>2010-Q2</c:v>
                </c:pt>
                <c:pt idx="10">
                  <c:v>2010-Q3</c:v>
                </c:pt>
                <c:pt idx="11">
                  <c:v>2010-Q4</c:v>
                </c:pt>
                <c:pt idx="12">
                  <c:v>2011-Q1</c:v>
                </c:pt>
                <c:pt idx="13">
                  <c:v>2011-Q2</c:v>
                </c:pt>
                <c:pt idx="14">
                  <c:v>2011-Q3</c:v>
                </c:pt>
                <c:pt idx="15">
                  <c:v>2011-Q4</c:v>
                </c:pt>
                <c:pt idx="16">
                  <c:v>2012-Q1</c:v>
                </c:pt>
                <c:pt idx="17">
                  <c:v>2012-Q2</c:v>
                </c:pt>
                <c:pt idx="18">
                  <c:v>2012-Q3</c:v>
                </c:pt>
                <c:pt idx="19">
                  <c:v>2012-Q4</c:v>
                </c:pt>
                <c:pt idx="20">
                  <c:v>2013-Q1</c:v>
                </c:pt>
                <c:pt idx="21">
                  <c:v>2013-Q2</c:v>
                </c:pt>
                <c:pt idx="22">
                  <c:v>2013-Q3</c:v>
                </c:pt>
                <c:pt idx="23">
                  <c:v>2013-Q4</c:v>
                </c:pt>
                <c:pt idx="24">
                  <c:v>2014-Q1</c:v>
                </c:pt>
                <c:pt idx="25">
                  <c:v>2014-Q2</c:v>
                </c:pt>
                <c:pt idx="26">
                  <c:v>2014-Q3</c:v>
                </c:pt>
                <c:pt idx="27">
                  <c:v>2014-Q4</c:v>
                </c:pt>
                <c:pt idx="28">
                  <c:v>2015-Q1</c:v>
                </c:pt>
                <c:pt idx="29">
                  <c:v>2015-Q2</c:v>
                </c:pt>
                <c:pt idx="30">
                  <c:v>2015-Q3</c:v>
                </c:pt>
                <c:pt idx="31">
                  <c:v>2015-Q4</c:v>
                </c:pt>
                <c:pt idx="32">
                  <c:v>2016-Q1</c:v>
                </c:pt>
                <c:pt idx="33">
                  <c:v>2016-Q2</c:v>
                </c:pt>
                <c:pt idx="34">
                  <c:v>2016-Q3</c:v>
                </c:pt>
                <c:pt idx="35">
                  <c:v>2016-Q4</c:v>
                </c:pt>
                <c:pt idx="36">
                  <c:v>2017-Q1</c:v>
                </c:pt>
                <c:pt idx="37">
                  <c:v>2017-Q2</c:v>
                </c:pt>
                <c:pt idx="38">
                  <c:v>2017-Q3</c:v>
                </c:pt>
                <c:pt idx="39">
                  <c:v>2017-Q4</c:v>
                </c:pt>
                <c:pt idx="40">
                  <c:v>2018-Q1</c:v>
                </c:pt>
                <c:pt idx="41">
                  <c:v>2018-Q2</c:v>
                </c:pt>
                <c:pt idx="42">
                  <c:v>2018-Q3</c:v>
                </c:pt>
                <c:pt idx="43">
                  <c:v>2018-Q4</c:v>
                </c:pt>
                <c:pt idx="44">
                  <c:v>2019-Q1</c:v>
                </c:pt>
                <c:pt idx="45">
                  <c:v>2019-Q2</c:v>
                </c:pt>
                <c:pt idx="46">
                  <c:v>2019-Q3</c:v>
                </c:pt>
                <c:pt idx="47">
                  <c:v>2019-Q4</c:v>
                </c:pt>
                <c:pt idx="48">
                  <c:v>2020-Q1</c:v>
                </c:pt>
                <c:pt idx="49">
                  <c:v>2020-Q2</c:v>
                </c:pt>
                <c:pt idx="50">
                  <c:v>2020-Q3</c:v>
                </c:pt>
                <c:pt idx="51">
                  <c:v>2020-Q4</c:v>
                </c:pt>
                <c:pt idx="52">
                  <c:v>2021-Q1</c:v>
                </c:pt>
                <c:pt idx="53">
                  <c:v>2021-Q2</c:v>
                </c:pt>
                <c:pt idx="54">
                  <c:v>2021-Q3</c:v>
                </c:pt>
                <c:pt idx="55">
                  <c:v>2021-Q4</c:v>
                </c:pt>
                <c:pt idx="56">
                  <c:v>2022-Q1</c:v>
                </c:pt>
                <c:pt idx="57">
                  <c:v>2022-Q2</c:v>
                </c:pt>
                <c:pt idx="58">
                  <c:v>2022-Q3</c:v>
                </c:pt>
                <c:pt idx="59">
                  <c:v>2022-Q4</c:v>
                </c:pt>
                <c:pt idx="60">
                  <c:v>2023-Q1</c:v>
                </c:pt>
                <c:pt idx="61">
                  <c:v>2023-Q2</c:v>
                </c:pt>
              </c:strCache>
            </c:strRef>
          </c:cat>
          <c:val>
            <c:numRef>
              <c:f>Total!$B$16:$BK$16</c:f>
              <c:numCache>
                <c:formatCode>#,##0.##########</c:formatCode>
                <c:ptCount val="62"/>
                <c:pt idx="0">
                  <c:v>16.8</c:v>
                </c:pt>
                <c:pt idx="1">
                  <c:v>17.100000000000001</c:v>
                </c:pt>
                <c:pt idx="2">
                  <c:v>18.2</c:v>
                </c:pt>
                <c:pt idx="3">
                  <c:v>17.100000000000001</c:v>
                </c:pt>
                <c:pt idx="4">
                  <c:v>17.5</c:v>
                </c:pt>
                <c:pt idx="5">
                  <c:v>17.5</c:v>
                </c:pt>
                <c:pt idx="6" formatCode="#,##0.0">
                  <c:v>18</c:v>
                </c:pt>
                <c:pt idx="7">
                  <c:v>16.7</c:v>
                </c:pt>
                <c:pt idx="8">
                  <c:v>17.5</c:v>
                </c:pt>
                <c:pt idx="9">
                  <c:v>17.3</c:v>
                </c:pt>
                <c:pt idx="10">
                  <c:v>18.7</c:v>
                </c:pt>
                <c:pt idx="11">
                  <c:v>16.3</c:v>
                </c:pt>
                <c:pt idx="12">
                  <c:v>16.7</c:v>
                </c:pt>
                <c:pt idx="13">
                  <c:v>18.5</c:v>
                </c:pt>
                <c:pt idx="14">
                  <c:v>18.3</c:v>
                </c:pt>
                <c:pt idx="15">
                  <c:v>16.399999999999999</c:v>
                </c:pt>
                <c:pt idx="16">
                  <c:v>16.5</c:v>
                </c:pt>
                <c:pt idx="17">
                  <c:v>17.100000000000001</c:v>
                </c:pt>
                <c:pt idx="18">
                  <c:v>18.5</c:v>
                </c:pt>
                <c:pt idx="19">
                  <c:v>16.8</c:v>
                </c:pt>
                <c:pt idx="20">
                  <c:v>16.2</c:v>
                </c:pt>
                <c:pt idx="21">
                  <c:v>17.5</c:v>
                </c:pt>
                <c:pt idx="22">
                  <c:v>19.100000000000001</c:v>
                </c:pt>
                <c:pt idx="23">
                  <c:v>17.100000000000001</c:v>
                </c:pt>
                <c:pt idx="24">
                  <c:v>17.100000000000001</c:v>
                </c:pt>
                <c:pt idx="25">
                  <c:v>17.600000000000001</c:v>
                </c:pt>
                <c:pt idx="26">
                  <c:v>18.399999999999999</c:v>
                </c:pt>
                <c:pt idx="27">
                  <c:v>16.600000000000001</c:v>
                </c:pt>
                <c:pt idx="28">
                  <c:v>17.100000000000001</c:v>
                </c:pt>
                <c:pt idx="29">
                  <c:v>17.8</c:v>
                </c:pt>
                <c:pt idx="30">
                  <c:v>18.899999999999999</c:v>
                </c:pt>
                <c:pt idx="31">
                  <c:v>17.8</c:v>
                </c:pt>
                <c:pt idx="32">
                  <c:v>18.399999999999999</c:v>
                </c:pt>
                <c:pt idx="33" formatCode="#,##0.0">
                  <c:v>20</c:v>
                </c:pt>
                <c:pt idx="34">
                  <c:v>19.8</c:v>
                </c:pt>
                <c:pt idx="35">
                  <c:v>18.5</c:v>
                </c:pt>
                <c:pt idx="36">
                  <c:v>17.600000000000001</c:v>
                </c:pt>
                <c:pt idx="37">
                  <c:v>17.3</c:v>
                </c:pt>
                <c:pt idx="38">
                  <c:v>14.3</c:v>
                </c:pt>
                <c:pt idx="39">
                  <c:v>13.7</c:v>
                </c:pt>
                <c:pt idx="40">
                  <c:v>13.2</c:v>
                </c:pt>
                <c:pt idx="41">
                  <c:v>14.1</c:v>
                </c:pt>
                <c:pt idx="42">
                  <c:v>14.8</c:v>
                </c:pt>
                <c:pt idx="43">
                  <c:v>13.3</c:v>
                </c:pt>
                <c:pt idx="44">
                  <c:v>12.6</c:v>
                </c:pt>
                <c:pt idx="45" formatCode="#,##0.0">
                  <c:v>14</c:v>
                </c:pt>
                <c:pt idx="46">
                  <c:v>14.2</c:v>
                </c:pt>
                <c:pt idx="47">
                  <c:v>11.6</c:v>
                </c:pt>
                <c:pt idx="48">
                  <c:v>12.9</c:v>
                </c:pt>
                <c:pt idx="49" formatCode="#,##0.0">
                  <c:v>13</c:v>
                </c:pt>
                <c:pt idx="50">
                  <c:v>13.3</c:v>
                </c:pt>
                <c:pt idx="51">
                  <c:v>12.3</c:v>
                </c:pt>
                <c:pt idx="52">
                  <c:v>15.2</c:v>
                </c:pt>
                <c:pt idx="53">
                  <c:v>15.9</c:v>
                </c:pt>
                <c:pt idx="54">
                  <c:v>14.2</c:v>
                </c:pt>
                <c:pt idx="55">
                  <c:v>13.6</c:v>
                </c:pt>
                <c:pt idx="56">
                  <c:v>13.9</c:v>
                </c:pt>
                <c:pt idx="57" formatCode="#,##0.0">
                  <c:v>15</c:v>
                </c:pt>
                <c:pt idx="58" formatCode="#,##0.0">
                  <c:v>16</c:v>
                </c:pt>
                <c:pt idx="59">
                  <c:v>15.2</c:v>
                </c:pt>
                <c:pt idx="60">
                  <c:v>14.3</c:v>
                </c:pt>
                <c:pt idx="61">
                  <c:v>14.7</c:v>
                </c:pt>
              </c:numCache>
            </c:numRef>
          </c:val>
          <c:extLst>
            <c:ext xmlns:c16="http://schemas.microsoft.com/office/drawing/2014/chart" uri="{C3380CC4-5D6E-409C-BE32-E72D297353CC}">
              <c16:uniqueId val="{00000001-99A0-4ED3-95CF-E0EEC58634E4}"/>
            </c:ext>
          </c:extLst>
        </c:ser>
        <c:dLbls>
          <c:showLegendKey val="0"/>
          <c:showVal val="0"/>
          <c:showCatName val="0"/>
          <c:showSerName val="0"/>
          <c:showPercent val="0"/>
          <c:showBubbleSize val="0"/>
        </c:dLbls>
        <c:gapWidth val="150"/>
        <c:axId val="538359760"/>
        <c:axId val="538360088"/>
      </c:barChart>
      <c:lineChart>
        <c:grouping val="standard"/>
        <c:varyColors val="0"/>
        <c:ser>
          <c:idx val="1"/>
          <c:order val="0"/>
          <c:tx>
            <c:strRef>
              <c:f>Total!$A$14</c:f>
              <c:strCache>
                <c:ptCount val="1"/>
                <c:pt idx="0">
                  <c:v>GEO (Labels)</c:v>
                </c:pt>
              </c:strCache>
            </c:strRef>
          </c:tx>
          <c:spPr>
            <a:ln w="28575" cap="rnd">
              <a:solidFill>
                <a:schemeClr val="accent2"/>
              </a:solidFill>
              <a:round/>
            </a:ln>
            <a:effectLst/>
          </c:spPr>
          <c:marker>
            <c:symbol val="none"/>
          </c:marker>
          <c:cat>
            <c:strRef>
              <c:f>Total!$B$13:$BK$13</c:f>
              <c:strCache>
                <c:ptCount val="62"/>
                <c:pt idx="0">
                  <c:v>2008-Q1</c:v>
                </c:pt>
                <c:pt idx="1">
                  <c:v>2008-Q2</c:v>
                </c:pt>
                <c:pt idx="2">
                  <c:v>2008-Q3</c:v>
                </c:pt>
                <c:pt idx="3">
                  <c:v>2008-Q4</c:v>
                </c:pt>
                <c:pt idx="4">
                  <c:v>2009-Q1</c:v>
                </c:pt>
                <c:pt idx="5">
                  <c:v>2009-Q2</c:v>
                </c:pt>
                <c:pt idx="6">
                  <c:v>2009-Q3</c:v>
                </c:pt>
                <c:pt idx="7">
                  <c:v>2009-Q4</c:v>
                </c:pt>
                <c:pt idx="8">
                  <c:v>2010-Q1</c:v>
                </c:pt>
                <c:pt idx="9">
                  <c:v>2010-Q2</c:v>
                </c:pt>
                <c:pt idx="10">
                  <c:v>2010-Q3</c:v>
                </c:pt>
                <c:pt idx="11">
                  <c:v>2010-Q4</c:v>
                </c:pt>
                <c:pt idx="12">
                  <c:v>2011-Q1</c:v>
                </c:pt>
                <c:pt idx="13">
                  <c:v>2011-Q2</c:v>
                </c:pt>
                <c:pt idx="14">
                  <c:v>2011-Q3</c:v>
                </c:pt>
                <c:pt idx="15">
                  <c:v>2011-Q4</c:v>
                </c:pt>
                <c:pt idx="16">
                  <c:v>2012-Q1</c:v>
                </c:pt>
                <c:pt idx="17">
                  <c:v>2012-Q2</c:v>
                </c:pt>
                <c:pt idx="18">
                  <c:v>2012-Q3</c:v>
                </c:pt>
                <c:pt idx="19">
                  <c:v>2012-Q4</c:v>
                </c:pt>
                <c:pt idx="20">
                  <c:v>2013-Q1</c:v>
                </c:pt>
                <c:pt idx="21">
                  <c:v>2013-Q2</c:v>
                </c:pt>
                <c:pt idx="22">
                  <c:v>2013-Q3</c:v>
                </c:pt>
                <c:pt idx="23">
                  <c:v>2013-Q4</c:v>
                </c:pt>
                <c:pt idx="24">
                  <c:v>2014-Q1</c:v>
                </c:pt>
                <c:pt idx="25">
                  <c:v>2014-Q2</c:v>
                </c:pt>
                <c:pt idx="26">
                  <c:v>2014-Q3</c:v>
                </c:pt>
                <c:pt idx="27">
                  <c:v>2014-Q4</c:v>
                </c:pt>
                <c:pt idx="28">
                  <c:v>2015-Q1</c:v>
                </c:pt>
                <c:pt idx="29">
                  <c:v>2015-Q2</c:v>
                </c:pt>
                <c:pt idx="30">
                  <c:v>2015-Q3</c:v>
                </c:pt>
                <c:pt idx="31">
                  <c:v>2015-Q4</c:v>
                </c:pt>
                <c:pt idx="32">
                  <c:v>2016-Q1</c:v>
                </c:pt>
                <c:pt idx="33">
                  <c:v>2016-Q2</c:v>
                </c:pt>
                <c:pt idx="34">
                  <c:v>2016-Q3</c:v>
                </c:pt>
                <c:pt idx="35">
                  <c:v>2016-Q4</c:v>
                </c:pt>
                <c:pt idx="36">
                  <c:v>2017-Q1</c:v>
                </c:pt>
                <c:pt idx="37">
                  <c:v>2017-Q2</c:v>
                </c:pt>
                <c:pt idx="38">
                  <c:v>2017-Q3</c:v>
                </c:pt>
                <c:pt idx="39">
                  <c:v>2017-Q4</c:v>
                </c:pt>
                <c:pt idx="40">
                  <c:v>2018-Q1</c:v>
                </c:pt>
                <c:pt idx="41">
                  <c:v>2018-Q2</c:v>
                </c:pt>
                <c:pt idx="42">
                  <c:v>2018-Q3</c:v>
                </c:pt>
                <c:pt idx="43">
                  <c:v>2018-Q4</c:v>
                </c:pt>
                <c:pt idx="44">
                  <c:v>2019-Q1</c:v>
                </c:pt>
                <c:pt idx="45">
                  <c:v>2019-Q2</c:v>
                </c:pt>
                <c:pt idx="46">
                  <c:v>2019-Q3</c:v>
                </c:pt>
                <c:pt idx="47">
                  <c:v>2019-Q4</c:v>
                </c:pt>
                <c:pt idx="48">
                  <c:v>2020-Q1</c:v>
                </c:pt>
                <c:pt idx="49">
                  <c:v>2020-Q2</c:v>
                </c:pt>
                <c:pt idx="50">
                  <c:v>2020-Q3</c:v>
                </c:pt>
                <c:pt idx="51">
                  <c:v>2020-Q4</c:v>
                </c:pt>
                <c:pt idx="52">
                  <c:v>2021-Q1</c:v>
                </c:pt>
                <c:pt idx="53">
                  <c:v>2021-Q2</c:v>
                </c:pt>
                <c:pt idx="54">
                  <c:v>2021-Q3</c:v>
                </c:pt>
                <c:pt idx="55">
                  <c:v>2021-Q4</c:v>
                </c:pt>
                <c:pt idx="56">
                  <c:v>2022-Q1</c:v>
                </c:pt>
                <c:pt idx="57">
                  <c:v>2022-Q2</c:v>
                </c:pt>
                <c:pt idx="58">
                  <c:v>2022-Q3</c:v>
                </c:pt>
                <c:pt idx="59">
                  <c:v>2022-Q4</c:v>
                </c:pt>
                <c:pt idx="60">
                  <c:v>2023-Q1</c:v>
                </c:pt>
                <c:pt idx="61">
                  <c:v>2023-Q2</c:v>
                </c:pt>
              </c:strCache>
            </c:strRef>
          </c:cat>
          <c:val>
            <c:numRef>
              <c:f>Total!$B$14:$BK$14</c:f>
              <c:numCache>
                <c:formatCode>General</c:formatCode>
                <c:ptCount val="6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numCache>
            </c:numRef>
          </c:val>
          <c:smooth val="0"/>
          <c:extLst>
            <c:ext xmlns:c16="http://schemas.microsoft.com/office/drawing/2014/chart" uri="{C3380CC4-5D6E-409C-BE32-E72D297353CC}">
              <c16:uniqueId val="{00000002-99A0-4ED3-95CF-E0EEC58634E4}"/>
            </c:ext>
          </c:extLst>
        </c:ser>
        <c:ser>
          <c:idx val="3"/>
          <c:order val="3"/>
          <c:tx>
            <c:strRef>
              <c:f>Total!$A$17</c:f>
              <c:strCache>
                <c:ptCount val="1"/>
                <c:pt idx="0">
                  <c:v>Part Time</c:v>
                </c:pt>
              </c:strCache>
            </c:strRef>
          </c:tx>
          <c:spPr>
            <a:ln w="28575" cap="rnd">
              <a:solidFill>
                <a:schemeClr val="accent4"/>
              </a:solidFill>
              <a:round/>
            </a:ln>
            <a:effectLst/>
          </c:spPr>
          <c:marker>
            <c:symbol val="none"/>
          </c:marker>
          <c:cat>
            <c:strRef>
              <c:f>Total!$B$13:$BK$13</c:f>
              <c:strCache>
                <c:ptCount val="62"/>
                <c:pt idx="0">
                  <c:v>2008-Q1</c:v>
                </c:pt>
                <c:pt idx="1">
                  <c:v>2008-Q2</c:v>
                </c:pt>
                <c:pt idx="2">
                  <c:v>2008-Q3</c:v>
                </c:pt>
                <c:pt idx="3">
                  <c:v>2008-Q4</c:v>
                </c:pt>
                <c:pt idx="4">
                  <c:v>2009-Q1</c:v>
                </c:pt>
                <c:pt idx="5">
                  <c:v>2009-Q2</c:v>
                </c:pt>
                <c:pt idx="6">
                  <c:v>2009-Q3</c:v>
                </c:pt>
                <c:pt idx="7">
                  <c:v>2009-Q4</c:v>
                </c:pt>
                <c:pt idx="8">
                  <c:v>2010-Q1</c:v>
                </c:pt>
                <c:pt idx="9">
                  <c:v>2010-Q2</c:v>
                </c:pt>
                <c:pt idx="10">
                  <c:v>2010-Q3</c:v>
                </c:pt>
                <c:pt idx="11">
                  <c:v>2010-Q4</c:v>
                </c:pt>
                <c:pt idx="12">
                  <c:v>2011-Q1</c:v>
                </c:pt>
                <c:pt idx="13">
                  <c:v>2011-Q2</c:v>
                </c:pt>
                <c:pt idx="14">
                  <c:v>2011-Q3</c:v>
                </c:pt>
                <c:pt idx="15">
                  <c:v>2011-Q4</c:v>
                </c:pt>
                <c:pt idx="16">
                  <c:v>2012-Q1</c:v>
                </c:pt>
                <c:pt idx="17">
                  <c:v>2012-Q2</c:v>
                </c:pt>
                <c:pt idx="18">
                  <c:v>2012-Q3</c:v>
                </c:pt>
                <c:pt idx="19">
                  <c:v>2012-Q4</c:v>
                </c:pt>
                <c:pt idx="20">
                  <c:v>2013-Q1</c:v>
                </c:pt>
                <c:pt idx="21">
                  <c:v>2013-Q2</c:v>
                </c:pt>
                <c:pt idx="22">
                  <c:v>2013-Q3</c:v>
                </c:pt>
                <c:pt idx="23">
                  <c:v>2013-Q4</c:v>
                </c:pt>
                <c:pt idx="24">
                  <c:v>2014-Q1</c:v>
                </c:pt>
                <c:pt idx="25">
                  <c:v>2014-Q2</c:v>
                </c:pt>
                <c:pt idx="26">
                  <c:v>2014-Q3</c:v>
                </c:pt>
                <c:pt idx="27">
                  <c:v>2014-Q4</c:v>
                </c:pt>
                <c:pt idx="28">
                  <c:v>2015-Q1</c:v>
                </c:pt>
                <c:pt idx="29">
                  <c:v>2015-Q2</c:v>
                </c:pt>
                <c:pt idx="30">
                  <c:v>2015-Q3</c:v>
                </c:pt>
                <c:pt idx="31">
                  <c:v>2015-Q4</c:v>
                </c:pt>
                <c:pt idx="32">
                  <c:v>2016-Q1</c:v>
                </c:pt>
                <c:pt idx="33">
                  <c:v>2016-Q2</c:v>
                </c:pt>
                <c:pt idx="34">
                  <c:v>2016-Q3</c:v>
                </c:pt>
                <c:pt idx="35">
                  <c:v>2016-Q4</c:v>
                </c:pt>
                <c:pt idx="36">
                  <c:v>2017-Q1</c:v>
                </c:pt>
                <c:pt idx="37">
                  <c:v>2017-Q2</c:v>
                </c:pt>
                <c:pt idx="38">
                  <c:v>2017-Q3</c:v>
                </c:pt>
                <c:pt idx="39">
                  <c:v>2017-Q4</c:v>
                </c:pt>
                <c:pt idx="40">
                  <c:v>2018-Q1</c:v>
                </c:pt>
                <c:pt idx="41">
                  <c:v>2018-Q2</c:v>
                </c:pt>
                <c:pt idx="42">
                  <c:v>2018-Q3</c:v>
                </c:pt>
                <c:pt idx="43">
                  <c:v>2018-Q4</c:v>
                </c:pt>
                <c:pt idx="44">
                  <c:v>2019-Q1</c:v>
                </c:pt>
                <c:pt idx="45">
                  <c:v>2019-Q2</c:v>
                </c:pt>
                <c:pt idx="46">
                  <c:v>2019-Q3</c:v>
                </c:pt>
                <c:pt idx="47">
                  <c:v>2019-Q4</c:v>
                </c:pt>
                <c:pt idx="48">
                  <c:v>2020-Q1</c:v>
                </c:pt>
                <c:pt idx="49">
                  <c:v>2020-Q2</c:v>
                </c:pt>
                <c:pt idx="50">
                  <c:v>2020-Q3</c:v>
                </c:pt>
                <c:pt idx="51">
                  <c:v>2020-Q4</c:v>
                </c:pt>
                <c:pt idx="52">
                  <c:v>2021-Q1</c:v>
                </c:pt>
                <c:pt idx="53">
                  <c:v>2021-Q2</c:v>
                </c:pt>
                <c:pt idx="54">
                  <c:v>2021-Q3</c:v>
                </c:pt>
                <c:pt idx="55">
                  <c:v>2021-Q4</c:v>
                </c:pt>
                <c:pt idx="56">
                  <c:v>2022-Q1</c:v>
                </c:pt>
                <c:pt idx="57">
                  <c:v>2022-Q2</c:v>
                </c:pt>
                <c:pt idx="58">
                  <c:v>2022-Q3</c:v>
                </c:pt>
                <c:pt idx="59">
                  <c:v>2022-Q4</c:v>
                </c:pt>
                <c:pt idx="60">
                  <c:v>2023-Q1</c:v>
                </c:pt>
                <c:pt idx="61">
                  <c:v>2023-Q2</c:v>
                </c:pt>
              </c:strCache>
            </c:strRef>
          </c:cat>
          <c:val>
            <c:numRef>
              <c:f>Total!$B$17:$BK$17</c:f>
              <c:numCache>
                <c:formatCode>#,##0.##########</c:formatCode>
                <c:ptCount val="62"/>
                <c:pt idx="0">
                  <c:v>15.8</c:v>
                </c:pt>
                <c:pt idx="1">
                  <c:v>16.8</c:v>
                </c:pt>
                <c:pt idx="2">
                  <c:v>16.899999999999999</c:v>
                </c:pt>
                <c:pt idx="3">
                  <c:v>15.5</c:v>
                </c:pt>
                <c:pt idx="4">
                  <c:v>15.6</c:v>
                </c:pt>
                <c:pt idx="5">
                  <c:v>16.7</c:v>
                </c:pt>
                <c:pt idx="6">
                  <c:v>15.8</c:v>
                </c:pt>
                <c:pt idx="7">
                  <c:v>15.2</c:v>
                </c:pt>
                <c:pt idx="8">
                  <c:v>14.5</c:v>
                </c:pt>
                <c:pt idx="9">
                  <c:v>16.2</c:v>
                </c:pt>
                <c:pt idx="10">
                  <c:v>16.7</c:v>
                </c:pt>
                <c:pt idx="11">
                  <c:v>14.7</c:v>
                </c:pt>
                <c:pt idx="12">
                  <c:v>13.2</c:v>
                </c:pt>
                <c:pt idx="13">
                  <c:v>14.6</c:v>
                </c:pt>
                <c:pt idx="14">
                  <c:v>15.4</c:v>
                </c:pt>
                <c:pt idx="15">
                  <c:v>15.5</c:v>
                </c:pt>
                <c:pt idx="16">
                  <c:v>13.2</c:v>
                </c:pt>
                <c:pt idx="17">
                  <c:v>16.8</c:v>
                </c:pt>
                <c:pt idx="18">
                  <c:v>17.3</c:v>
                </c:pt>
                <c:pt idx="19">
                  <c:v>15.4</c:v>
                </c:pt>
                <c:pt idx="20">
                  <c:v>15.5</c:v>
                </c:pt>
                <c:pt idx="21">
                  <c:v>15.7</c:v>
                </c:pt>
                <c:pt idx="22">
                  <c:v>17.399999999999999</c:v>
                </c:pt>
                <c:pt idx="23">
                  <c:v>15.7</c:v>
                </c:pt>
                <c:pt idx="24">
                  <c:v>17.100000000000001</c:v>
                </c:pt>
                <c:pt idx="25">
                  <c:v>17.399999999999999</c:v>
                </c:pt>
                <c:pt idx="26">
                  <c:v>16.3</c:v>
                </c:pt>
                <c:pt idx="27">
                  <c:v>16.3</c:v>
                </c:pt>
                <c:pt idx="28">
                  <c:v>15.6</c:v>
                </c:pt>
                <c:pt idx="29">
                  <c:v>17.600000000000001</c:v>
                </c:pt>
                <c:pt idx="30">
                  <c:v>18.3</c:v>
                </c:pt>
                <c:pt idx="31">
                  <c:v>16.2</c:v>
                </c:pt>
                <c:pt idx="32">
                  <c:v>17.5</c:v>
                </c:pt>
                <c:pt idx="33">
                  <c:v>16.8</c:v>
                </c:pt>
                <c:pt idx="34">
                  <c:v>17.8</c:v>
                </c:pt>
                <c:pt idx="35" formatCode="#,##0.0">
                  <c:v>16</c:v>
                </c:pt>
                <c:pt idx="36">
                  <c:v>15.7</c:v>
                </c:pt>
                <c:pt idx="37">
                  <c:v>17.7</c:v>
                </c:pt>
                <c:pt idx="38">
                  <c:v>12.2</c:v>
                </c:pt>
                <c:pt idx="39">
                  <c:v>13.7</c:v>
                </c:pt>
                <c:pt idx="40">
                  <c:v>14.3</c:v>
                </c:pt>
                <c:pt idx="41">
                  <c:v>11.9</c:v>
                </c:pt>
                <c:pt idx="42">
                  <c:v>16.2</c:v>
                </c:pt>
                <c:pt idx="43">
                  <c:v>14.8</c:v>
                </c:pt>
                <c:pt idx="44">
                  <c:v>12.2</c:v>
                </c:pt>
                <c:pt idx="45">
                  <c:v>14.9</c:v>
                </c:pt>
                <c:pt idx="46">
                  <c:v>13.2</c:v>
                </c:pt>
                <c:pt idx="47">
                  <c:v>13.1</c:v>
                </c:pt>
                <c:pt idx="48">
                  <c:v>12.5</c:v>
                </c:pt>
                <c:pt idx="49">
                  <c:v>17.100000000000001</c:v>
                </c:pt>
                <c:pt idx="50">
                  <c:v>13.1</c:v>
                </c:pt>
                <c:pt idx="51">
                  <c:v>13.6</c:v>
                </c:pt>
                <c:pt idx="52">
                  <c:v>12.1</c:v>
                </c:pt>
                <c:pt idx="53">
                  <c:v>15.5</c:v>
                </c:pt>
                <c:pt idx="54">
                  <c:v>14.6</c:v>
                </c:pt>
                <c:pt idx="55">
                  <c:v>14.2</c:v>
                </c:pt>
                <c:pt idx="56">
                  <c:v>14.5</c:v>
                </c:pt>
                <c:pt idx="57">
                  <c:v>14.5</c:v>
                </c:pt>
                <c:pt idx="58">
                  <c:v>13.3</c:v>
                </c:pt>
                <c:pt idx="59">
                  <c:v>13.8</c:v>
                </c:pt>
                <c:pt idx="60">
                  <c:v>13.8</c:v>
                </c:pt>
                <c:pt idx="61">
                  <c:v>12.1</c:v>
                </c:pt>
              </c:numCache>
            </c:numRef>
          </c:val>
          <c:smooth val="0"/>
          <c:extLst>
            <c:ext xmlns:c16="http://schemas.microsoft.com/office/drawing/2014/chart" uri="{C3380CC4-5D6E-409C-BE32-E72D297353CC}">
              <c16:uniqueId val="{00000000-9848-4F05-B231-B9945B6C4B16}"/>
            </c:ext>
          </c:extLst>
        </c:ser>
        <c:dLbls>
          <c:showLegendKey val="0"/>
          <c:showVal val="0"/>
          <c:showCatName val="0"/>
          <c:showSerName val="0"/>
          <c:showPercent val="0"/>
          <c:showBubbleSize val="0"/>
        </c:dLbls>
        <c:marker val="1"/>
        <c:smooth val="0"/>
        <c:axId val="538359760"/>
        <c:axId val="538360088"/>
      </c:lineChart>
      <c:catAx>
        <c:axId val="5383597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360088"/>
        <c:crosses val="autoZero"/>
        <c:auto val="1"/>
        <c:lblAlgn val="ctr"/>
        <c:lblOffset val="100"/>
        <c:tickLblSkip val="4"/>
        <c:tickMarkSkip val="4"/>
        <c:noMultiLvlLbl val="0"/>
      </c:catAx>
      <c:valAx>
        <c:axId val="538360088"/>
        <c:scaling>
          <c:orientation val="minMax"/>
          <c:max val="2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Hours</a:t>
                </a:r>
                <a:r>
                  <a:rPr lang="en-IE" baseline="0"/>
                  <a:t> worked per week</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359760"/>
        <c:crosses val="autoZero"/>
        <c:crossBetween val="between"/>
        <c:majorUnit val="2"/>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064761015637475E-2"/>
          <c:y val="6.7901234567901231E-2"/>
          <c:w val="0.90009287740011823"/>
          <c:h val="0.70604141948009924"/>
        </c:manualLayout>
      </c:layout>
      <c:barChart>
        <c:barDir val="col"/>
        <c:grouping val="clustered"/>
        <c:varyColors val="0"/>
        <c:ser>
          <c:idx val="0"/>
          <c:order val="0"/>
          <c:tx>
            <c:strRef>
              <c:f>Total!$C$47</c:f>
              <c:strCache>
                <c:ptCount val="1"/>
                <c:pt idx="0">
                  <c:v>Total</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Total!$D$46:$F$46</c:f>
              <c:strCache>
                <c:ptCount val="3"/>
                <c:pt idx="0">
                  <c:v>Total</c:v>
                </c:pt>
                <c:pt idx="1">
                  <c:v>Full Time</c:v>
                </c:pt>
                <c:pt idx="2">
                  <c:v>Part Time</c:v>
                </c:pt>
              </c:strCache>
            </c:strRef>
          </c:cat>
          <c:val>
            <c:numRef>
              <c:f>Total!$D$47:$F$47</c:f>
              <c:numCache>
                <c:formatCode>#,##0.0</c:formatCode>
                <c:ptCount val="3"/>
                <c:pt idx="0">
                  <c:v>13.8</c:v>
                </c:pt>
                <c:pt idx="1">
                  <c:v>14.8</c:v>
                </c:pt>
                <c:pt idx="2" formatCode="#,##0.##########">
                  <c:v>12.1</c:v>
                </c:pt>
              </c:numCache>
            </c:numRef>
          </c:val>
          <c:extLst>
            <c:ext xmlns:c16="http://schemas.microsoft.com/office/drawing/2014/chart" uri="{C3380CC4-5D6E-409C-BE32-E72D297353CC}">
              <c16:uniqueId val="{00000000-99F4-4E7B-A1F8-2A10263C7EF6}"/>
            </c:ext>
          </c:extLst>
        </c:ser>
        <c:ser>
          <c:idx val="1"/>
          <c:order val="1"/>
          <c:tx>
            <c:strRef>
              <c:f>Total!$C$48</c:f>
              <c:strCache>
                <c:ptCount val="1"/>
                <c:pt idx="0">
                  <c:v>Males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Total!$D$46:$F$46</c:f>
              <c:strCache>
                <c:ptCount val="3"/>
                <c:pt idx="0">
                  <c:v>Total</c:v>
                </c:pt>
                <c:pt idx="1">
                  <c:v>Full Time</c:v>
                </c:pt>
                <c:pt idx="2">
                  <c:v>Part Time</c:v>
                </c:pt>
              </c:strCache>
            </c:strRef>
          </c:cat>
          <c:val>
            <c:numRef>
              <c:f>Total!$D$48:$F$48</c:f>
              <c:numCache>
                <c:formatCode>#,##0.0</c:formatCode>
                <c:ptCount val="3"/>
                <c:pt idx="0">
                  <c:v>15.6</c:v>
                </c:pt>
                <c:pt idx="1">
                  <c:v>15.8</c:v>
                </c:pt>
                <c:pt idx="2">
                  <c:v>15.1</c:v>
                </c:pt>
              </c:numCache>
            </c:numRef>
          </c:val>
          <c:extLst>
            <c:ext xmlns:c16="http://schemas.microsoft.com/office/drawing/2014/chart" uri="{C3380CC4-5D6E-409C-BE32-E72D297353CC}">
              <c16:uniqueId val="{00000001-99F4-4E7B-A1F8-2A10263C7EF6}"/>
            </c:ext>
          </c:extLst>
        </c:ser>
        <c:ser>
          <c:idx val="2"/>
          <c:order val="2"/>
          <c:tx>
            <c:strRef>
              <c:f>Total!$C$49</c:f>
              <c:strCache>
                <c:ptCount val="1"/>
                <c:pt idx="0">
                  <c:v>Females</c:v>
                </c:pt>
              </c:strCache>
            </c:strRef>
          </c:tx>
          <c:spPr>
            <a:solidFill>
              <a:schemeClr val="accent2"/>
            </a:solidFill>
            <a:ln>
              <a:noFill/>
            </a:ln>
            <a:effectLst/>
          </c:spPr>
          <c:invertIfNegative val="0"/>
          <c:dLbls>
            <c:dLbl>
              <c:idx val="0"/>
              <c:tx>
                <c:rich>
                  <a:bodyPr/>
                  <a:lstStyle/>
                  <a:p>
                    <a:r>
                      <a:rPr lang="en-US"/>
                      <a:t>11.0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968-4278-8521-C0095204E5A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Total!$D$46:$F$46</c:f>
              <c:strCache>
                <c:ptCount val="3"/>
                <c:pt idx="0">
                  <c:v>Total</c:v>
                </c:pt>
                <c:pt idx="1">
                  <c:v>Full Time</c:v>
                </c:pt>
                <c:pt idx="2">
                  <c:v>Part Time</c:v>
                </c:pt>
              </c:strCache>
            </c:strRef>
          </c:cat>
          <c:val>
            <c:numRef>
              <c:f>Total!$D$49:$F$49</c:f>
              <c:numCache>
                <c:formatCode>#,##0.0</c:formatCode>
                <c:ptCount val="3"/>
                <c:pt idx="0" formatCode="#,##0.##########">
                  <c:v>11</c:v>
                </c:pt>
                <c:pt idx="1">
                  <c:v>11.8</c:v>
                </c:pt>
                <c:pt idx="2" formatCode="#,##0.##########">
                  <c:v>10.4</c:v>
                </c:pt>
              </c:numCache>
            </c:numRef>
          </c:val>
          <c:extLst>
            <c:ext xmlns:c16="http://schemas.microsoft.com/office/drawing/2014/chart" uri="{C3380CC4-5D6E-409C-BE32-E72D297353CC}">
              <c16:uniqueId val="{00000002-99F4-4E7B-A1F8-2A10263C7EF6}"/>
            </c:ext>
          </c:extLst>
        </c:ser>
        <c:dLbls>
          <c:dLblPos val="inEnd"/>
          <c:showLegendKey val="0"/>
          <c:showVal val="1"/>
          <c:showCatName val="0"/>
          <c:showSerName val="0"/>
          <c:showPercent val="0"/>
          <c:showBubbleSize val="0"/>
        </c:dLbls>
        <c:gapWidth val="182"/>
        <c:axId val="699723552"/>
        <c:axId val="699723912"/>
      </c:barChart>
      <c:catAx>
        <c:axId val="69972355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723912"/>
        <c:crosses val="autoZero"/>
        <c:auto val="1"/>
        <c:lblAlgn val="ctr"/>
        <c:lblOffset val="100"/>
        <c:noMultiLvlLbl val="0"/>
      </c:catAx>
      <c:valAx>
        <c:axId val="699723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723552"/>
        <c:crosses val="autoZero"/>
        <c:crossBetween val="between"/>
      </c:valAx>
      <c:spPr>
        <a:noFill/>
        <a:ln>
          <a:solidFill>
            <a:schemeClr val="tx1"/>
          </a:solidFill>
        </a:ln>
        <a:effectLst/>
      </c:spPr>
    </c:plotArea>
    <c:legend>
      <c:legendPos val="b"/>
      <c:layout>
        <c:manualLayout>
          <c:xMode val="edge"/>
          <c:yMode val="edge"/>
          <c:x val="0.39850128091986331"/>
          <c:y val="0.90585697335778237"/>
          <c:w val="0.25068311078899846"/>
          <c:h val="9.414291832767766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Government_Identity">
  <a:themeElements>
    <a:clrScheme name="Government Identity New">
      <a:dk1>
        <a:srgbClr val="000000"/>
      </a:dk1>
      <a:lt1>
        <a:srgbClr val="FFFFFF"/>
      </a:lt1>
      <a:dk2>
        <a:srgbClr val="004D44"/>
      </a:dk2>
      <a:lt2>
        <a:srgbClr val="EDECE6"/>
      </a:lt2>
      <a:accent1>
        <a:srgbClr val="8BC151"/>
      </a:accent1>
      <a:accent2>
        <a:srgbClr val="E16F2A"/>
      </a:accent2>
      <a:accent3>
        <a:srgbClr val="0091C8"/>
      </a:accent3>
      <a:accent4>
        <a:srgbClr val="DA312A"/>
      </a:accent4>
      <a:accent5>
        <a:srgbClr val="514E8F"/>
      </a:accent5>
      <a:accent6>
        <a:srgbClr val="A3912A"/>
      </a:accent6>
      <a:hlink>
        <a:srgbClr val="FFFFFF"/>
      </a:hlink>
      <a:folHlink>
        <a:srgbClr val="FFFFFF"/>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overnment_Identity" id="{FB7A3AFE-17A1-3D4A-9FF7-D9E2CE473136}" vid="{803B0B74-6873-7144-BE94-77D146479013}"/>
    </a:ext>
  </a:extLst>
</a:theme>
</file>

<file path=word/theme/themeOverride1.xml><?xml version="1.0" encoding="utf-8"?>
<a:themeOverride xmlns:a="http://schemas.openxmlformats.org/drawingml/2006/main">
  <a:clrScheme name="Government Identity New">
    <a:dk1>
      <a:srgbClr val="000000"/>
    </a:dk1>
    <a:lt1>
      <a:srgbClr val="FFFFFF"/>
    </a:lt1>
    <a:dk2>
      <a:srgbClr val="004D44"/>
    </a:dk2>
    <a:lt2>
      <a:srgbClr val="EDECE6"/>
    </a:lt2>
    <a:accent1>
      <a:srgbClr val="8BC151"/>
    </a:accent1>
    <a:accent2>
      <a:srgbClr val="E16F2A"/>
    </a:accent2>
    <a:accent3>
      <a:srgbClr val="0091C8"/>
    </a:accent3>
    <a:accent4>
      <a:srgbClr val="DA312A"/>
    </a:accent4>
    <a:accent5>
      <a:srgbClr val="514E8F"/>
    </a:accent5>
    <a:accent6>
      <a:srgbClr val="A3912A"/>
    </a:accent6>
    <a:hlink>
      <a:srgbClr val="FFFFFF"/>
    </a:hlink>
    <a:folHlink>
      <a:srgbClr val="FFFFFF"/>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TopicsTaxHTField0 xmlns="ed7421cc-433a-48e1-8041-cc4fb001fc74">
      <Terms xmlns="http://schemas.microsoft.com/office/infopath/2007/PartnerControls">
        <TermInfo xmlns="http://schemas.microsoft.com/office/infopath/2007/PartnerControls">
          <TermName xmlns="http://schemas.microsoft.com/office/infopath/2007/PartnerControls">Labour Market</TermName>
          <TermId xmlns="http://schemas.microsoft.com/office/infopath/2007/PartnerControls">5485b3c4-cd37-4423-ae14-e2c78e337760</TermId>
        </TermInfo>
      </Terms>
    </eDocs_FileTopicsTaxHTField0>
    <eDocs_SecurityClassificationTaxHTField0 xmlns="ed7421cc-433a-48e1-8041-cc4fb001fc7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eDocs_SecurityClassificationTaxHTField0>
    <TaxCatchAll xmlns="b8602aab-b87a-4f39-8fe0-9526defde4fc">
      <Value>20</Value>
      <Value>16</Value>
      <Value>1</Value>
      <Value>21</Value>
    </TaxCatchAll>
    <eDocs_YearTaxHTField0 xmlns="ed7421cc-433a-48e1-8041-cc4fb001fc74">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838ad618-661f-45cc-9448-6e00f07e32fb</TermId>
        </TermInfo>
      </Terms>
    </eDocs_YearTaxHTField0>
    <eDocs_DocumentTopicsTaxHTField0 xmlns="ed7421cc-433a-48e1-8041-cc4fb001fc74">
      <Terms xmlns="http://schemas.microsoft.com/office/infopath/2007/PartnerControls"/>
    </eDocs_DocumentTopicsTaxHTField0>
    <eDocs_FileName xmlns="http://schemas.microsoft.com/sharepoint/v3">ENT102-001-2022</eDocs_FileName>
    <eDocs_SeriesSubSeriesTaxHTField0 xmlns="ed7421cc-433a-48e1-8041-cc4fb001fc74">
      <Terms xmlns="http://schemas.microsoft.com/office/infopath/2007/PartnerControls">
        <TermInfo xmlns="http://schemas.microsoft.com/office/infopath/2007/PartnerControls">
          <TermName xmlns="http://schemas.microsoft.com/office/infopath/2007/PartnerControls">102</TermName>
          <TermId xmlns="http://schemas.microsoft.com/office/infopath/2007/PartnerControls">7a29438a-f3ac-42bc-b4d0-b8b6746ac9e3</TermId>
        </TermInfo>
      </Terms>
    </eDocs_SeriesSubSeriesTaxHTField0>
  </documentManagement>
</p:properties>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986A1B38EBE0DD4DA746524915728922" ma:contentTypeVersion="16" ma:contentTypeDescription="Create a new document for eDocs" ma:contentTypeScope="" ma:versionID="3fdeba42910f01081fe396d37672e82c">
  <xsd:schema xmlns:xsd="http://www.w3.org/2001/XMLSchema" xmlns:xs="http://www.w3.org/2001/XMLSchema" xmlns:p="http://schemas.microsoft.com/office/2006/metadata/properties" xmlns:ns1="http://schemas.microsoft.com/sharepoint/v3" xmlns:ns2="ed7421cc-433a-48e1-8041-cc4fb001fc74" xmlns:ns3="b8602aab-b87a-4f39-8fe0-9526defde4fc" targetNamespace="http://schemas.microsoft.com/office/2006/metadata/properties" ma:root="true" ma:fieldsID="2c6e4aecf431b7374df2dfe520a3189e" ns1:_="" ns2:_="" ns3:_="">
    <xsd:import namespace="http://schemas.microsoft.com/sharepoint/v3"/>
    <xsd:import namespace="ed7421cc-433a-48e1-8041-cc4fb001fc74"/>
    <xsd:import namespace="b8602aab-b87a-4f39-8fe0-9526defde4fc"/>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ed7421cc-433a-48e1-8041-cc4fb001fc74"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2e36a89c-badf-4a75-9c1f-7b6075148829" ma:termSetId="8a03c542-8ee2-42ae-859c-5871d357cf91"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2e36a89c-badf-4a75-9c1f-7b6075148829" ma:termSetId="19906231-5322-4bde-9eca-e2bf4b2863b3"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2e36a89c-badf-4a75-9c1f-7b6075148829" ma:termSetId="3dd97c27-f4a3-428e-88ed-ab421e3bf323"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779752a3-a421-4077-839c-91815f544ae2" ma:fieldId="{6bbd3faf-a5ab-4e5e-b8a6-a5e099cef439}" ma:sspId="2e36a89c-badf-4a75-9c1f-7b6075148829" ma:termSetId="adff5dbb-d868-43e3-a559-099a223f74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8602aab-b87a-4f39-8fe0-9526defde4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e17542-3577-4933-b1ae-ee54c1cdfe2f}" ma:internalName="TaxCatchAll" ma:showField="CatchAllData" ma:web="b8602aab-b87a-4f39-8fe0-9526defde4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9BDAD-27CC-462B-95CA-825F0CFBCF51}">
  <ds:schemaRefs>
    <ds:schemaRef ds:uri="office.server.policy"/>
  </ds:schemaRefs>
</ds:datastoreItem>
</file>

<file path=customXml/itemProps2.xml><?xml version="1.0" encoding="utf-8"?>
<ds:datastoreItem xmlns:ds="http://schemas.openxmlformats.org/officeDocument/2006/customXml" ds:itemID="{321FB685-5484-407B-9B2F-6A3B39591A52}">
  <ds:schemaRefs>
    <ds:schemaRef ds:uri="http://schemas.microsoft.com/sharepoint/events"/>
  </ds:schemaRefs>
</ds:datastoreItem>
</file>

<file path=customXml/itemProps3.xml><?xml version="1.0" encoding="utf-8"?>
<ds:datastoreItem xmlns:ds="http://schemas.openxmlformats.org/officeDocument/2006/customXml" ds:itemID="{B323B391-88BF-4C5B-B5FD-2C10DE82A429}">
  <ds:schemaRefs>
    <ds:schemaRef ds:uri="http://schemas.openxmlformats.org/officeDocument/2006/bibliography"/>
  </ds:schemaRefs>
</ds:datastoreItem>
</file>

<file path=customXml/itemProps4.xml><?xml version="1.0" encoding="utf-8"?>
<ds:datastoreItem xmlns:ds="http://schemas.openxmlformats.org/officeDocument/2006/customXml" ds:itemID="{DEF76850-5B24-45AB-82E9-E4817A566271}">
  <ds:schemaRefs>
    <ds:schemaRef ds:uri="http://schemas.microsoft.com/sharepoint/v3/contenttype/forms"/>
  </ds:schemaRefs>
</ds:datastoreItem>
</file>

<file path=customXml/itemProps5.xml><?xml version="1.0" encoding="utf-8"?>
<ds:datastoreItem xmlns:ds="http://schemas.openxmlformats.org/officeDocument/2006/customXml" ds:itemID="{5882571A-85C5-4796-8522-7B6A4BB65694}">
  <ds:schemaRefs>
    <ds:schemaRef ds:uri="http://schemas.microsoft.com/office/2006/metadata/properties"/>
    <ds:schemaRef ds:uri="http://schemas.microsoft.com/office/infopath/2007/PartnerControls"/>
    <ds:schemaRef ds:uri="http://schemas.microsoft.com/sharepoint/v3"/>
    <ds:schemaRef ds:uri="ed7421cc-433a-48e1-8041-cc4fb001fc74"/>
    <ds:schemaRef ds:uri="b8602aab-b87a-4f39-8fe0-9526defde4fc"/>
  </ds:schemaRefs>
</ds:datastoreItem>
</file>

<file path=customXml/itemProps6.xml><?xml version="1.0" encoding="utf-8"?>
<ds:datastoreItem xmlns:ds="http://schemas.openxmlformats.org/officeDocument/2006/customXml" ds:itemID="{156DD7CC-AC3D-459F-B105-440F71459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7421cc-433a-48e1-8041-cc4fb001fc74"/>
    <ds:schemaRef ds:uri="b8602aab-b87a-4f39-8fe0-9526defde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10553</Words>
  <Characters>60153</Characters>
  <Application>Microsoft Office Word</Application>
  <DocSecurity>4</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Williamson</dc:creator>
  <cp:keywords/>
  <dc:description/>
  <cp:lastModifiedBy>James Browne</cp:lastModifiedBy>
  <cp:revision>2</cp:revision>
  <cp:lastPrinted>2024-08-01T13:48:00Z</cp:lastPrinted>
  <dcterms:created xsi:type="dcterms:W3CDTF">2025-02-24T14:55:00Z</dcterms:created>
  <dcterms:modified xsi:type="dcterms:W3CDTF">2025-02-24T14:55:00Z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TF10002028</vt:lpwstr>
  </property>
  <property fmtid="{D5CDD505-2E9C-101B-9397-08002B2CF9AE}" pid="3" name="ContentTypeId">
    <vt:lpwstr>0x0101000BC94875665D404BB1351B53C41FD2C000986A1B38EBE0DD4DA746524915728922</vt:lpwstr>
  </property>
  <property fmtid="{D5CDD505-2E9C-101B-9397-08002B2CF9AE}" pid="4" name="eDocs_SecurityClassification">
    <vt:lpwstr>1;#Unclassified|779752a3-a421-4077-839c-91815f544ae2</vt:lpwstr>
  </property>
  <property fmtid="{D5CDD505-2E9C-101B-9397-08002B2CF9AE}" pid="5" name="eDocs_Year">
    <vt:lpwstr>21;#2022|838ad618-661f-45cc-9448-6e00f07e32fb</vt:lpwstr>
  </property>
  <property fmtid="{D5CDD505-2E9C-101B-9397-08002B2CF9AE}" pid="6" name="eDocs_SeriesSubSeries">
    <vt:lpwstr>16;#102|7a29438a-f3ac-42bc-b4d0-b8b6746ac9e3</vt:lpwstr>
  </property>
  <property fmtid="{D5CDD505-2E9C-101B-9397-08002B2CF9AE}" pid="7" name="eDocs_FileTopics">
    <vt:lpwstr>20;#Labour Market|5485b3c4-cd37-4423-ae14-e2c78e337760</vt:lpwstr>
  </property>
  <property fmtid="{D5CDD505-2E9C-101B-9397-08002B2CF9AE}" pid="8" name="eDocs_DocumentTopics">
    <vt:lpwstr/>
  </property>
  <property fmtid="{D5CDD505-2E9C-101B-9397-08002B2CF9AE}" pid="9" name="_dlc_policyId">
    <vt:lpwstr/>
  </property>
  <property fmtid="{D5CDD505-2E9C-101B-9397-08002B2CF9AE}" pid="10" name="ItemRetentionFormula">
    <vt:lpwstr/>
  </property>
</Properties>
</file>